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471" w:rsidRPr="004F0850" w:rsidRDefault="00C543FF" w:rsidP="00501751">
      <w:pPr>
        <w:rPr>
          <w:b/>
          <w:color w:val="FF9900"/>
        </w:rPr>
      </w:pPr>
      <w:r w:rsidRPr="004F0850">
        <w:rPr>
          <w:b/>
          <w:noProof/>
          <w:color w:val="FF9900"/>
        </w:rPr>
        <w:drawing>
          <wp:inline distT="0" distB="0" distL="0" distR="0">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rsidR="00103471" w:rsidRPr="004F0850" w:rsidRDefault="00103471" w:rsidP="00501751">
      <w:pPr>
        <w:rPr>
          <w:b/>
          <w:color w:val="FF9900"/>
        </w:rPr>
      </w:pPr>
    </w:p>
    <w:p w:rsidR="005E7652" w:rsidRPr="004F0850" w:rsidRDefault="00C543FF" w:rsidP="00D61554">
      <w:pPr>
        <w:outlineLvl w:val="0"/>
        <w:rPr>
          <w:b/>
          <w:color w:val="FF9900"/>
        </w:rPr>
      </w:pPr>
      <w:r w:rsidRPr="004F0850">
        <w:rPr>
          <w:b/>
          <w:noProof/>
          <w:color w:val="FF9900"/>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157480</wp:posOffset>
                </wp:positionV>
                <wp:extent cx="3886200" cy="0"/>
                <wp:effectExtent l="19050" t="27940" r="19050" b="1968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111FA"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4pt" to="44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" strokecolor="#f90" strokeweight="3pt"/>
            </w:pict>
          </mc:Fallback>
        </mc:AlternateContent>
      </w:r>
      <w:r w:rsidR="00996E72" w:rsidRPr="004F0850">
        <w:rPr>
          <w:b/>
          <w:color w:val="FF9900"/>
        </w:rPr>
        <w:t xml:space="preserve">JOB </w:t>
      </w:r>
      <w:r w:rsidR="002B4396" w:rsidRPr="004F0850">
        <w:rPr>
          <w:b/>
          <w:color w:val="FF9900"/>
        </w:rPr>
        <w:t>DESCRIPTION</w:t>
      </w:r>
    </w:p>
    <w:p w:rsidR="00996E72" w:rsidRPr="004F0850" w:rsidRDefault="00996E72">
      <w:pPr>
        <w:rPr>
          <w:b/>
          <w:color w:val="FF9900"/>
        </w:rPr>
      </w:pPr>
    </w:p>
    <w:p w:rsidR="00996E72" w:rsidRPr="005D2CB8" w:rsidRDefault="00996E72">
      <w:pPr>
        <w:rPr>
          <w:rFonts w:ascii="Calibri" w:hAnsi="Calibri"/>
          <w:b/>
        </w:rPr>
      </w:pPr>
    </w:p>
    <w:tbl>
      <w:tblPr>
        <w:tblW w:w="0" w:type="auto"/>
        <w:tblCellSpacing w:w="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08"/>
        <w:gridCol w:w="3370"/>
        <w:gridCol w:w="3370"/>
      </w:tblGrid>
      <w:tr w:rsidR="00826A77" w:rsidRPr="00C543FF" w:rsidTr="00E65866">
        <w:trPr>
          <w:trHeight w:val="410"/>
          <w:tblCellSpacing w:w="20" w:type="dxa"/>
        </w:trPr>
        <w:tc>
          <w:tcPr>
            <w:tcW w:w="2048" w:type="dxa"/>
            <w:vAlign w:val="center"/>
          </w:tcPr>
          <w:p w:rsidR="00826A77" w:rsidRPr="00C543FF" w:rsidRDefault="00826A77" w:rsidP="00981A9F">
            <w:pPr>
              <w:rPr>
                <w:b/>
                <w:sz w:val="22"/>
                <w:szCs w:val="22"/>
              </w:rPr>
            </w:pPr>
            <w:r w:rsidRPr="00C543FF">
              <w:rPr>
                <w:b/>
                <w:sz w:val="22"/>
                <w:szCs w:val="22"/>
              </w:rPr>
              <w:t>Official Job Title:</w:t>
            </w:r>
          </w:p>
        </w:tc>
        <w:tc>
          <w:tcPr>
            <w:tcW w:w="6680" w:type="dxa"/>
            <w:gridSpan w:val="2"/>
            <w:vAlign w:val="center"/>
          </w:tcPr>
          <w:p w:rsidR="00EC35CB" w:rsidRPr="00C543FF" w:rsidRDefault="008A2C00" w:rsidP="00E84A0B">
            <w:pPr>
              <w:rPr>
                <w:b/>
                <w:sz w:val="22"/>
                <w:szCs w:val="22"/>
              </w:rPr>
            </w:pPr>
            <w:r w:rsidRPr="00C543FF">
              <w:rPr>
                <w:b/>
                <w:sz w:val="22"/>
                <w:szCs w:val="22"/>
              </w:rPr>
              <w:t xml:space="preserve">Provincial </w:t>
            </w:r>
            <w:r w:rsidR="002836E5" w:rsidRPr="00C543FF">
              <w:rPr>
                <w:b/>
                <w:sz w:val="22"/>
                <w:szCs w:val="22"/>
              </w:rPr>
              <w:t>Programme Analyst</w:t>
            </w:r>
            <w:r w:rsidR="006C3058" w:rsidRPr="00C543FF">
              <w:rPr>
                <w:b/>
                <w:sz w:val="22"/>
                <w:szCs w:val="22"/>
              </w:rPr>
              <w:t xml:space="preserve"> </w:t>
            </w:r>
            <w:r w:rsidR="002836E5" w:rsidRPr="00C543FF">
              <w:rPr>
                <w:b/>
                <w:sz w:val="22"/>
                <w:szCs w:val="22"/>
              </w:rPr>
              <w:t xml:space="preserve">- </w:t>
            </w:r>
            <w:r w:rsidR="00EC35CB" w:rsidRPr="00C543FF">
              <w:rPr>
                <w:b/>
                <w:sz w:val="22"/>
                <w:szCs w:val="22"/>
              </w:rPr>
              <w:t>Monitoring &amp; Evaluation</w:t>
            </w:r>
            <w:r w:rsidR="00826A77" w:rsidRPr="00C543FF">
              <w:rPr>
                <w:b/>
                <w:sz w:val="22"/>
                <w:szCs w:val="22"/>
              </w:rPr>
              <w:t xml:space="preserve"> </w:t>
            </w:r>
            <w:r w:rsidR="00C543FF">
              <w:rPr>
                <w:b/>
                <w:sz w:val="22"/>
                <w:szCs w:val="22"/>
              </w:rPr>
              <w:t>(2)</w:t>
            </w:r>
          </w:p>
          <w:p w:rsidR="00826A77" w:rsidRPr="00C543FF" w:rsidRDefault="00826A77" w:rsidP="002836E5">
            <w:pPr>
              <w:rPr>
                <w:sz w:val="22"/>
                <w:szCs w:val="22"/>
              </w:rPr>
            </w:pPr>
            <w:r w:rsidRPr="00C543FF">
              <w:rPr>
                <w:b/>
                <w:sz w:val="22"/>
                <w:szCs w:val="22"/>
              </w:rPr>
              <w:t>Duty Station</w:t>
            </w:r>
            <w:r w:rsidR="008A2C00" w:rsidRPr="00C543FF">
              <w:rPr>
                <w:b/>
                <w:sz w:val="22"/>
                <w:szCs w:val="22"/>
              </w:rPr>
              <w:t>s</w:t>
            </w:r>
            <w:r w:rsidR="008A2C00" w:rsidRPr="00C543FF">
              <w:rPr>
                <w:sz w:val="22"/>
                <w:szCs w:val="22"/>
              </w:rPr>
              <w:t>: Western and Central</w:t>
            </w:r>
            <w:r w:rsidR="002836E5" w:rsidRPr="00C543FF">
              <w:rPr>
                <w:sz w:val="22"/>
                <w:szCs w:val="22"/>
              </w:rPr>
              <w:t xml:space="preserve"> Provinces</w:t>
            </w:r>
          </w:p>
        </w:tc>
      </w:tr>
      <w:tr w:rsidR="00E07C3E" w:rsidRPr="00C543FF" w:rsidTr="00E65866">
        <w:trPr>
          <w:trHeight w:val="410"/>
          <w:tblCellSpacing w:w="20" w:type="dxa"/>
        </w:trPr>
        <w:tc>
          <w:tcPr>
            <w:tcW w:w="2048" w:type="dxa"/>
            <w:vAlign w:val="center"/>
          </w:tcPr>
          <w:p w:rsidR="00E07C3E" w:rsidRPr="00C543FF" w:rsidRDefault="00E07C3E" w:rsidP="00981A9F">
            <w:pPr>
              <w:rPr>
                <w:b/>
                <w:sz w:val="22"/>
                <w:szCs w:val="22"/>
              </w:rPr>
            </w:pPr>
            <w:r w:rsidRPr="00C543FF">
              <w:rPr>
                <w:b/>
                <w:sz w:val="22"/>
                <w:szCs w:val="22"/>
              </w:rPr>
              <w:t>Grade (Classified)</w:t>
            </w:r>
          </w:p>
        </w:tc>
        <w:tc>
          <w:tcPr>
            <w:tcW w:w="6680" w:type="dxa"/>
            <w:gridSpan w:val="2"/>
            <w:vAlign w:val="center"/>
          </w:tcPr>
          <w:p w:rsidR="00E07C3E" w:rsidRPr="00C543FF" w:rsidRDefault="002836E5" w:rsidP="009F428C">
            <w:pPr>
              <w:rPr>
                <w:b/>
                <w:sz w:val="22"/>
                <w:szCs w:val="22"/>
              </w:rPr>
            </w:pPr>
            <w:r w:rsidRPr="00C543FF">
              <w:rPr>
                <w:b/>
                <w:sz w:val="22"/>
                <w:szCs w:val="22"/>
              </w:rPr>
              <w:t>SB3</w:t>
            </w:r>
            <w:r w:rsidR="00E07C3E" w:rsidRPr="00C543FF">
              <w:rPr>
                <w:b/>
                <w:sz w:val="22"/>
                <w:szCs w:val="22"/>
              </w:rPr>
              <w:t xml:space="preserve">   </w:t>
            </w:r>
            <w:r w:rsidR="004D6010" w:rsidRPr="00C543FF">
              <w:rPr>
                <w:b/>
                <w:sz w:val="22"/>
                <w:szCs w:val="22"/>
              </w:rPr>
              <w:tab/>
            </w:r>
            <w:r w:rsidR="004D6010" w:rsidRPr="00C543FF">
              <w:rPr>
                <w:b/>
                <w:sz w:val="22"/>
                <w:szCs w:val="22"/>
              </w:rPr>
              <w:tab/>
            </w:r>
            <w:r w:rsidR="004D6010" w:rsidRPr="00C543FF">
              <w:rPr>
                <w:b/>
                <w:sz w:val="22"/>
                <w:szCs w:val="22"/>
              </w:rPr>
              <w:tab/>
            </w:r>
            <w:r w:rsidR="00E07C3E" w:rsidRPr="00C543FF">
              <w:rPr>
                <w:b/>
                <w:sz w:val="22"/>
                <w:szCs w:val="22"/>
              </w:rPr>
              <w:t xml:space="preserve"> </w:t>
            </w:r>
          </w:p>
        </w:tc>
      </w:tr>
      <w:tr w:rsidR="00826A77" w:rsidRPr="00C543FF" w:rsidTr="00E65866">
        <w:trPr>
          <w:trHeight w:val="410"/>
          <w:tblCellSpacing w:w="20" w:type="dxa"/>
        </w:trPr>
        <w:tc>
          <w:tcPr>
            <w:tcW w:w="2048" w:type="dxa"/>
            <w:vAlign w:val="center"/>
          </w:tcPr>
          <w:p w:rsidR="00826A77" w:rsidRPr="00C543FF" w:rsidRDefault="00826A77" w:rsidP="00981A9F">
            <w:pPr>
              <w:rPr>
                <w:b/>
                <w:sz w:val="22"/>
                <w:szCs w:val="22"/>
              </w:rPr>
            </w:pPr>
            <w:r w:rsidRPr="00C543FF">
              <w:rPr>
                <w:b/>
                <w:sz w:val="22"/>
                <w:szCs w:val="22"/>
              </w:rPr>
              <w:t>Post Number:</w:t>
            </w:r>
          </w:p>
        </w:tc>
        <w:tc>
          <w:tcPr>
            <w:tcW w:w="6680" w:type="dxa"/>
            <w:gridSpan w:val="2"/>
            <w:vAlign w:val="center"/>
          </w:tcPr>
          <w:p w:rsidR="00826A77" w:rsidRPr="00C543FF" w:rsidRDefault="005D7FFE" w:rsidP="00981A9F">
            <w:pPr>
              <w:rPr>
                <w:b/>
                <w:color w:val="000000"/>
                <w:sz w:val="22"/>
                <w:szCs w:val="22"/>
              </w:rPr>
            </w:pPr>
            <w:r w:rsidRPr="00C543FF">
              <w:rPr>
                <w:b/>
                <w:color w:val="000000"/>
                <w:sz w:val="22"/>
                <w:szCs w:val="22"/>
              </w:rPr>
              <w:t>NOT APPLICABLE</w:t>
            </w:r>
          </w:p>
        </w:tc>
      </w:tr>
      <w:tr w:rsidR="00826A77" w:rsidRPr="00C543FF" w:rsidTr="00E65866">
        <w:trPr>
          <w:trHeight w:val="142"/>
          <w:tblCellSpacing w:w="20" w:type="dxa"/>
        </w:trPr>
        <w:tc>
          <w:tcPr>
            <w:tcW w:w="2048" w:type="dxa"/>
            <w:vAlign w:val="center"/>
          </w:tcPr>
          <w:p w:rsidR="00826A77" w:rsidRPr="00C543FF" w:rsidRDefault="00826A77" w:rsidP="001544A3">
            <w:pPr>
              <w:rPr>
                <w:b/>
                <w:sz w:val="22"/>
                <w:szCs w:val="22"/>
              </w:rPr>
            </w:pPr>
            <w:r w:rsidRPr="00C543FF">
              <w:rPr>
                <w:b/>
                <w:sz w:val="22"/>
                <w:szCs w:val="22"/>
              </w:rPr>
              <w:t>Post Type:</w:t>
            </w:r>
          </w:p>
        </w:tc>
        <w:tc>
          <w:tcPr>
            <w:tcW w:w="6680" w:type="dxa"/>
            <w:gridSpan w:val="2"/>
            <w:vAlign w:val="center"/>
          </w:tcPr>
          <w:p w:rsidR="00826A77" w:rsidRPr="00C543FF" w:rsidRDefault="00826A77" w:rsidP="00E84A0B">
            <w:pPr>
              <w:rPr>
                <w:b/>
                <w:sz w:val="22"/>
                <w:szCs w:val="22"/>
              </w:rPr>
            </w:pPr>
            <w:r w:rsidRPr="00C543FF">
              <w:rPr>
                <w:b/>
                <w:sz w:val="22"/>
                <w:szCs w:val="22"/>
              </w:rPr>
              <w:fldChar w:fldCharType="begin">
                <w:ffData>
                  <w:name w:val="Check1"/>
                  <w:enabled/>
                  <w:calcOnExit w:val="0"/>
                  <w:checkBox>
                    <w:sizeAuto/>
                    <w:default w:val="0"/>
                  </w:checkBox>
                </w:ffData>
              </w:fldChar>
            </w:r>
            <w:bookmarkStart w:id="0" w:name="Check1"/>
            <w:r w:rsidRPr="00C543FF">
              <w:rPr>
                <w:b/>
                <w:sz w:val="22"/>
                <w:szCs w:val="22"/>
              </w:rPr>
              <w:instrText xml:space="preserve"> FORMCHECKBOX </w:instrText>
            </w:r>
            <w:r w:rsidRPr="00C543FF">
              <w:rPr>
                <w:b/>
                <w:sz w:val="22"/>
                <w:szCs w:val="22"/>
              </w:rPr>
            </w:r>
            <w:r w:rsidRPr="00C543FF">
              <w:rPr>
                <w:b/>
                <w:sz w:val="22"/>
                <w:szCs w:val="22"/>
              </w:rPr>
              <w:fldChar w:fldCharType="end"/>
            </w:r>
            <w:bookmarkEnd w:id="0"/>
            <w:r w:rsidRPr="00C543FF">
              <w:rPr>
                <w:b/>
                <w:sz w:val="22"/>
                <w:szCs w:val="22"/>
              </w:rPr>
              <w:t xml:space="preserve">   Rotational     </w:t>
            </w:r>
            <w:bookmarkStart w:id="1" w:name="Check2"/>
            <w:r w:rsidR="00E84A0B" w:rsidRPr="00C543FF">
              <w:rPr>
                <w:b/>
                <w:sz w:val="22"/>
                <w:szCs w:val="22"/>
              </w:rPr>
              <w:fldChar w:fldCharType="begin">
                <w:ffData>
                  <w:name w:val="Check2"/>
                  <w:enabled/>
                  <w:calcOnExit w:val="0"/>
                  <w:checkBox>
                    <w:sizeAuto/>
                    <w:default w:val="1"/>
                  </w:checkBox>
                </w:ffData>
              </w:fldChar>
            </w:r>
            <w:r w:rsidR="00E84A0B" w:rsidRPr="00C543FF">
              <w:rPr>
                <w:b/>
                <w:sz w:val="22"/>
                <w:szCs w:val="22"/>
              </w:rPr>
              <w:instrText xml:space="preserve"> FORMCHECKBOX </w:instrText>
            </w:r>
            <w:r w:rsidR="00E84A0B" w:rsidRPr="00C543FF">
              <w:rPr>
                <w:b/>
                <w:sz w:val="22"/>
                <w:szCs w:val="22"/>
              </w:rPr>
            </w:r>
            <w:r w:rsidR="00E84A0B" w:rsidRPr="00C543FF">
              <w:rPr>
                <w:b/>
                <w:sz w:val="22"/>
                <w:szCs w:val="22"/>
              </w:rPr>
              <w:fldChar w:fldCharType="end"/>
            </w:r>
            <w:bookmarkEnd w:id="1"/>
            <w:r w:rsidRPr="00C543FF">
              <w:rPr>
                <w:b/>
                <w:sz w:val="22"/>
                <w:szCs w:val="22"/>
              </w:rPr>
              <w:t xml:space="preserve">      Non-Rotational</w:t>
            </w:r>
          </w:p>
        </w:tc>
      </w:tr>
      <w:tr w:rsidR="00826A77" w:rsidRPr="00C543FF" w:rsidTr="00E65866">
        <w:trPr>
          <w:trHeight w:val="142"/>
          <w:tblCellSpacing w:w="20" w:type="dxa"/>
        </w:trPr>
        <w:tc>
          <w:tcPr>
            <w:tcW w:w="2048" w:type="dxa"/>
            <w:vAlign w:val="center"/>
          </w:tcPr>
          <w:p w:rsidR="00826A77" w:rsidRPr="00C543FF" w:rsidRDefault="00826A77" w:rsidP="00F17781">
            <w:pPr>
              <w:rPr>
                <w:b/>
                <w:sz w:val="22"/>
                <w:szCs w:val="22"/>
              </w:rPr>
            </w:pPr>
            <w:r w:rsidRPr="00C543FF">
              <w:rPr>
                <w:b/>
                <w:sz w:val="22"/>
                <w:szCs w:val="22"/>
              </w:rPr>
              <w:t>Classification Authority:</w:t>
            </w:r>
          </w:p>
        </w:tc>
        <w:tc>
          <w:tcPr>
            <w:tcW w:w="3330" w:type="dxa"/>
            <w:vAlign w:val="center"/>
          </w:tcPr>
          <w:p w:rsidR="00826A77" w:rsidRPr="00C543FF" w:rsidRDefault="009F428C" w:rsidP="00F17781">
            <w:pPr>
              <w:rPr>
                <w:b/>
                <w:sz w:val="22"/>
                <w:szCs w:val="22"/>
              </w:rPr>
            </w:pPr>
            <w:r w:rsidRPr="00C543FF">
              <w:rPr>
                <w:b/>
                <w:sz w:val="22"/>
                <w:szCs w:val="22"/>
              </w:rPr>
              <w:t>Division of Human Resources( DHR)</w:t>
            </w:r>
          </w:p>
        </w:tc>
        <w:tc>
          <w:tcPr>
            <w:tcW w:w="3310" w:type="dxa"/>
            <w:vAlign w:val="center"/>
          </w:tcPr>
          <w:p w:rsidR="00826A77" w:rsidRPr="00C543FF" w:rsidRDefault="00826A77" w:rsidP="008415EC">
            <w:pPr>
              <w:rPr>
                <w:b/>
                <w:sz w:val="22"/>
                <w:szCs w:val="22"/>
              </w:rPr>
            </w:pPr>
            <w:bookmarkStart w:id="2" w:name="_GoBack"/>
            <w:bookmarkEnd w:id="2"/>
          </w:p>
        </w:tc>
      </w:tr>
    </w:tbl>
    <w:p w:rsidR="00996E72" w:rsidRPr="00C543FF" w:rsidRDefault="00996E72">
      <w:pPr>
        <w:rPr>
          <w:b/>
          <w:sz w:val="22"/>
          <w:szCs w:val="22"/>
        </w:rPr>
      </w:pPr>
    </w:p>
    <w:p w:rsidR="00996E72" w:rsidRPr="00C543FF" w:rsidRDefault="00046652" w:rsidP="00D61554">
      <w:pPr>
        <w:outlineLvl w:val="0"/>
        <w:rPr>
          <w:b/>
          <w:sz w:val="22"/>
          <w:szCs w:val="22"/>
        </w:rPr>
      </w:pPr>
      <w:r w:rsidRPr="00C543FF">
        <w:rPr>
          <w:b/>
          <w:sz w:val="22"/>
          <w:szCs w:val="22"/>
        </w:rPr>
        <w:t>1.</w:t>
      </w:r>
      <w:r w:rsidRPr="00C543FF">
        <w:rPr>
          <w:b/>
          <w:sz w:val="22"/>
          <w:szCs w:val="22"/>
        </w:rPr>
        <w:tab/>
      </w:r>
      <w:r w:rsidR="006E55CD" w:rsidRPr="00C543FF">
        <w:rPr>
          <w:b/>
          <w:sz w:val="22"/>
          <w:szCs w:val="22"/>
          <w:u w:val="single"/>
        </w:rPr>
        <w:t>Organizational Location</w:t>
      </w:r>
      <w:r w:rsidR="00EC35CB" w:rsidRPr="00C543FF">
        <w:rPr>
          <w:b/>
          <w:sz w:val="22"/>
          <w:szCs w:val="22"/>
          <w:u w:val="single"/>
        </w:rPr>
        <w:t xml:space="preserve"> and Job Purpose</w:t>
      </w:r>
    </w:p>
    <w:p w:rsidR="00DE429F" w:rsidRPr="00C543FF" w:rsidRDefault="00DE429F">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E55CD" w:rsidRPr="00C543FF" w:rsidTr="001544A3">
        <w:tc>
          <w:tcPr>
            <w:tcW w:w="8748" w:type="dxa"/>
          </w:tcPr>
          <w:p w:rsidR="00592536" w:rsidRPr="00C543FF" w:rsidRDefault="008415EC" w:rsidP="00A403D8">
            <w:pPr>
              <w:pStyle w:val="NoSpacing"/>
              <w:rPr>
                <w:sz w:val="22"/>
                <w:szCs w:val="22"/>
              </w:rPr>
            </w:pPr>
            <w:r w:rsidRPr="00C543FF">
              <w:rPr>
                <w:sz w:val="22"/>
                <w:szCs w:val="22"/>
                <w:lang w:val="en-GB"/>
              </w:rPr>
              <w:t xml:space="preserve">The position is located in </w:t>
            </w:r>
            <w:r w:rsidR="002836E5" w:rsidRPr="00C543FF">
              <w:rPr>
                <w:sz w:val="22"/>
                <w:szCs w:val="22"/>
                <w:lang w:val="en-GB"/>
              </w:rPr>
              <w:t xml:space="preserve">Central and Western Province </w:t>
            </w:r>
            <w:r w:rsidRPr="00C543FF">
              <w:rPr>
                <w:sz w:val="22"/>
                <w:szCs w:val="22"/>
                <w:lang w:val="en-GB"/>
              </w:rPr>
              <w:t xml:space="preserve">Under the guidance of the Representative and </w:t>
            </w:r>
            <w:r w:rsidR="00EC35CB" w:rsidRPr="00C543FF">
              <w:rPr>
                <w:sz w:val="22"/>
                <w:szCs w:val="22"/>
              </w:rPr>
              <w:t xml:space="preserve">direct supervision of the </w:t>
            </w:r>
            <w:r w:rsidR="00A655F8" w:rsidRPr="00C543FF">
              <w:rPr>
                <w:sz w:val="22"/>
                <w:szCs w:val="22"/>
              </w:rPr>
              <w:t>Programme Analyst on Monitoring and Evaluation (M&amp;E)</w:t>
            </w:r>
            <w:r w:rsidR="004F40FE" w:rsidRPr="00C543FF">
              <w:rPr>
                <w:sz w:val="22"/>
                <w:szCs w:val="22"/>
              </w:rPr>
              <w:t xml:space="preserve"> </w:t>
            </w:r>
            <w:r w:rsidR="00EC35CB" w:rsidRPr="00C543FF">
              <w:rPr>
                <w:sz w:val="22"/>
                <w:szCs w:val="22"/>
              </w:rPr>
              <w:t>and in close coordination</w:t>
            </w:r>
            <w:r w:rsidRPr="00C543FF">
              <w:rPr>
                <w:sz w:val="22"/>
                <w:szCs w:val="22"/>
              </w:rPr>
              <w:t xml:space="preserve"> with t</w:t>
            </w:r>
            <w:r w:rsidR="005D3C69" w:rsidRPr="00C543FF">
              <w:rPr>
                <w:sz w:val="22"/>
                <w:szCs w:val="22"/>
              </w:rPr>
              <w:t>he programme team in the</w:t>
            </w:r>
            <w:r w:rsidRPr="00C543FF">
              <w:rPr>
                <w:sz w:val="22"/>
                <w:szCs w:val="22"/>
              </w:rPr>
              <w:t xml:space="preserve"> </w:t>
            </w:r>
            <w:r w:rsidR="00EC35CB" w:rsidRPr="00C543FF">
              <w:rPr>
                <w:sz w:val="22"/>
                <w:szCs w:val="22"/>
              </w:rPr>
              <w:t>provincial offices</w:t>
            </w:r>
            <w:r w:rsidR="005D3C69" w:rsidRPr="00C543FF">
              <w:rPr>
                <w:sz w:val="22"/>
                <w:szCs w:val="22"/>
              </w:rPr>
              <w:t>. T</w:t>
            </w:r>
            <w:r w:rsidR="00EC35CB" w:rsidRPr="00C543FF">
              <w:rPr>
                <w:sz w:val="22"/>
                <w:szCs w:val="22"/>
              </w:rPr>
              <w:t xml:space="preserve">he Programme </w:t>
            </w:r>
            <w:r w:rsidR="002836E5" w:rsidRPr="00C543FF">
              <w:rPr>
                <w:sz w:val="22"/>
                <w:szCs w:val="22"/>
              </w:rPr>
              <w:t>Analyst</w:t>
            </w:r>
            <w:r w:rsidR="005D3C69" w:rsidRPr="00C543FF">
              <w:rPr>
                <w:sz w:val="22"/>
                <w:szCs w:val="22"/>
              </w:rPr>
              <w:t xml:space="preserve"> - </w:t>
            </w:r>
            <w:r w:rsidR="00EC35CB" w:rsidRPr="00C543FF">
              <w:rPr>
                <w:sz w:val="22"/>
                <w:szCs w:val="22"/>
              </w:rPr>
              <w:t>Monitoring and Evaluation (M&amp;E) shall substantively contribute to developing the results based management framework and strategies and operationalizing the monitoring and evaluation plan of the UNFPA</w:t>
            </w:r>
            <w:r w:rsidRPr="00C543FF">
              <w:rPr>
                <w:sz w:val="22"/>
                <w:szCs w:val="22"/>
              </w:rPr>
              <w:t xml:space="preserve"> Country Programme</w:t>
            </w:r>
            <w:r w:rsidR="00A655F8" w:rsidRPr="00C543FF">
              <w:rPr>
                <w:sz w:val="22"/>
                <w:szCs w:val="22"/>
              </w:rPr>
              <w:t xml:space="preserve"> and especially on the GRZ/DfiD/UN Joint Programme</w:t>
            </w:r>
            <w:r w:rsidRPr="00C543FF">
              <w:rPr>
                <w:sz w:val="22"/>
                <w:szCs w:val="22"/>
              </w:rPr>
              <w:t>.</w:t>
            </w:r>
          </w:p>
        </w:tc>
      </w:tr>
    </w:tbl>
    <w:p w:rsidR="00046652" w:rsidRPr="00C543FF" w:rsidRDefault="00046652">
      <w:pPr>
        <w:rPr>
          <w:b/>
          <w:sz w:val="22"/>
          <w:szCs w:val="22"/>
        </w:rPr>
      </w:pPr>
    </w:p>
    <w:p w:rsidR="00046652" w:rsidRPr="00C543FF" w:rsidRDefault="002836E5">
      <w:pPr>
        <w:rPr>
          <w:b/>
          <w:sz w:val="22"/>
          <w:szCs w:val="22"/>
          <w:u w:val="single"/>
        </w:rPr>
      </w:pPr>
      <w:r w:rsidRPr="00C543FF">
        <w:rPr>
          <w:b/>
          <w:sz w:val="22"/>
          <w:szCs w:val="22"/>
          <w:u w:val="single"/>
        </w:rPr>
        <w:t>2.   Job Purpose</w:t>
      </w:r>
    </w:p>
    <w:p w:rsidR="005D3C69" w:rsidRPr="00C543FF" w:rsidRDefault="005D3C69" w:rsidP="005D3C69">
      <w:pPr>
        <w:pBdr>
          <w:top w:val="single" w:sz="4" w:space="1" w:color="auto"/>
          <w:left w:val="single" w:sz="4" w:space="4" w:color="auto"/>
          <w:bottom w:val="single" w:sz="4" w:space="1" w:color="auto"/>
          <w:right w:val="single" w:sz="4" w:space="4" w:color="auto"/>
        </w:pBdr>
        <w:jc w:val="both"/>
        <w:rPr>
          <w:sz w:val="22"/>
          <w:szCs w:val="22"/>
        </w:rPr>
      </w:pPr>
      <w:r w:rsidRPr="00C543FF">
        <w:rPr>
          <w:sz w:val="22"/>
          <w:szCs w:val="22"/>
        </w:rPr>
        <w:t xml:space="preserve">The Programme Analyst M &amp;E is responsible for the monitoring and evaluation of the activities implementated under </w:t>
      </w:r>
      <w:r w:rsidRPr="00C543FF">
        <w:rPr>
          <w:color w:val="000000"/>
          <w:sz w:val="22"/>
          <w:szCs w:val="22"/>
        </w:rPr>
        <w:t>the GRZ/DFID/UN Joint Programme on Health Systems Strengthening for RMNCAH&amp;N</w:t>
      </w:r>
      <w:r w:rsidRPr="00C543FF">
        <w:rPr>
          <w:sz w:val="22"/>
          <w:szCs w:val="22"/>
        </w:rPr>
        <w:t xml:space="preserve">. </w:t>
      </w:r>
    </w:p>
    <w:p w:rsidR="005D3C69" w:rsidRPr="00C543FF" w:rsidRDefault="005D3C69" w:rsidP="005D3C69">
      <w:pPr>
        <w:pBdr>
          <w:top w:val="single" w:sz="4" w:space="1" w:color="auto"/>
          <w:left w:val="single" w:sz="4" w:space="4" w:color="auto"/>
          <w:bottom w:val="single" w:sz="4" w:space="1" w:color="auto"/>
          <w:right w:val="single" w:sz="4" w:space="4" w:color="auto"/>
        </w:pBdr>
        <w:jc w:val="both"/>
        <w:rPr>
          <w:sz w:val="22"/>
          <w:szCs w:val="22"/>
        </w:rPr>
      </w:pPr>
    </w:p>
    <w:p w:rsidR="002836E5" w:rsidRPr="00C543FF" w:rsidRDefault="002836E5">
      <w:pPr>
        <w:rPr>
          <w:b/>
          <w:sz w:val="22"/>
          <w:szCs w:val="22"/>
          <w:u w:val="single"/>
        </w:rPr>
      </w:pPr>
    </w:p>
    <w:p w:rsidR="00996E72" w:rsidRPr="00C543FF" w:rsidRDefault="002836E5" w:rsidP="00D61554">
      <w:pPr>
        <w:outlineLvl w:val="0"/>
        <w:rPr>
          <w:b/>
          <w:sz w:val="22"/>
          <w:szCs w:val="22"/>
        </w:rPr>
      </w:pPr>
      <w:r w:rsidRPr="00C543FF">
        <w:rPr>
          <w:b/>
          <w:sz w:val="22"/>
          <w:szCs w:val="22"/>
        </w:rPr>
        <w:t>3</w:t>
      </w:r>
      <w:r w:rsidR="002A31CE" w:rsidRPr="00C543FF">
        <w:rPr>
          <w:b/>
          <w:sz w:val="22"/>
          <w:szCs w:val="22"/>
        </w:rPr>
        <w:t>.</w:t>
      </w:r>
      <w:r w:rsidRPr="00C543FF">
        <w:rPr>
          <w:b/>
          <w:sz w:val="22"/>
          <w:szCs w:val="22"/>
        </w:rPr>
        <w:t xml:space="preserve"> </w:t>
      </w:r>
      <w:r w:rsidR="002A31CE" w:rsidRPr="00C543FF">
        <w:rPr>
          <w:b/>
          <w:sz w:val="22"/>
          <w:szCs w:val="22"/>
          <w:u w:val="single"/>
        </w:rPr>
        <w:t>Major Activities/Expected Results</w:t>
      </w:r>
    </w:p>
    <w:p w:rsidR="002A31CE" w:rsidRPr="00C543FF" w:rsidRDefault="002A31CE">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A31CE" w:rsidRPr="00C543FF" w:rsidTr="001544A3">
        <w:tc>
          <w:tcPr>
            <w:tcW w:w="8748" w:type="dxa"/>
          </w:tcPr>
          <w:p w:rsidR="00EC35CB" w:rsidRPr="00C543FF" w:rsidRDefault="00EC35CB" w:rsidP="00C543FF">
            <w:pPr>
              <w:pStyle w:val="NoSpacing"/>
              <w:numPr>
                <w:ilvl w:val="0"/>
                <w:numId w:val="22"/>
              </w:numPr>
              <w:rPr>
                <w:sz w:val="22"/>
                <w:szCs w:val="22"/>
              </w:rPr>
            </w:pPr>
            <w:r w:rsidRPr="00C543FF">
              <w:rPr>
                <w:sz w:val="22"/>
                <w:szCs w:val="22"/>
              </w:rPr>
              <w:t xml:space="preserve">Provides timely and effective technical support on monitoring and evaluation to </w:t>
            </w:r>
            <w:r w:rsidR="005D3C69" w:rsidRPr="00C543FF">
              <w:rPr>
                <w:sz w:val="22"/>
                <w:szCs w:val="22"/>
              </w:rPr>
              <w:t xml:space="preserve">the </w:t>
            </w:r>
            <w:r w:rsidR="005D3C69" w:rsidRPr="00C543FF">
              <w:rPr>
                <w:color w:val="000000"/>
                <w:sz w:val="22"/>
                <w:szCs w:val="22"/>
              </w:rPr>
              <w:t xml:space="preserve">GRZ/DFID/UN Joint Programme </w:t>
            </w:r>
            <w:r w:rsidRPr="00C543FF">
              <w:rPr>
                <w:sz w:val="22"/>
                <w:szCs w:val="22"/>
              </w:rPr>
              <w:t xml:space="preserve">team and </w:t>
            </w:r>
            <w:r w:rsidR="008415EC" w:rsidRPr="00C543FF">
              <w:rPr>
                <w:sz w:val="22"/>
                <w:szCs w:val="22"/>
              </w:rPr>
              <w:t xml:space="preserve">implementing partners at </w:t>
            </w:r>
            <w:r w:rsidRPr="00C543FF">
              <w:rPr>
                <w:sz w:val="22"/>
                <w:szCs w:val="22"/>
              </w:rPr>
              <w:t>provincial levels, especially towards the development, the implementation and</w:t>
            </w:r>
            <w:r w:rsidR="008415EC" w:rsidRPr="00C543FF">
              <w:rPr>
                <w:sz w:val="22"/>
                <w:szCs w:val="22"/>
              </w:rPr>
              <w:t xml:space="preserve"> progress tracking of the Country Programme Document (</w:t>
            </w:r>
            <w:r w:rsidRPr="00C543FF">
              <w:rPr>
                <w:sz w:val="22"/>
                <w:szCs w:val="22"/>
              </w:rPr>
              <w:t xml:space="preserve">CPD) and the </w:t>
            </w:r>
            <w:r w:rsidR="008415EC" w:rsidRPr="00C543FF">
              <w:rPr>
                <w:sz w:val="22"/>
                <w:szCs w:val="22"/>
              </w:rPr>
              <w:t>implementation results frameworks;</w:t>
            </w:r>
          </w:p>
          <w:p w:rsidR="00EC35CB" w:rsidRPr="00C543FF" w:rsidRDefault="00EC35CB" w:rsidP="00C543FF">
            <w:pPr>
              <w:pStyle w:val="NoSpacing"/>
              <w:numPr>
                <w:ilvl w:val="0"/>
                <w:numId w:val="22"/>
              </w:numPr>
              <w:rPr>
                <w:sz w:val="22"/>
                <w:szCs w:val="22"/>
              </w:rPr>
            </w:pPr>
            <w:r w:rsidRPr="00C543FF">
              <w:rPr>
                <w:sz w:val="22"/>
                <w:szCs w:val="22"/>
              </w:rPr>
              <w:t>Facilitates and substantively contributes to the development of monitoring indicators, monitoring calendars, and field monitoring plans, etc. for the country programme, country programm</w:t>
            </w:r>
            <w:r w:rsidR="008415EC" w:rsidRPr="00C543FF">
              <w:rPr>
                <w:sz w:val="22"/>
                <w:szCs w:val="22"/>
              </w:rPr>
              <w:t xml:space="preserve">e action plan, One Programme </w:t>
            </w:r>
            <w:r w:rsidRPr="00C543FF">
              <w:rPr>
                <w:sz w:val="22"/>
                <w:szCs w:val="22"/>
              </w:rPr>
              <w:t xml:space="preserve">monitoring plan and </w:t>
            </w:r>
            <w:r w:rsidR="008415EC" w:rsidRPr="00C543FF">
              <w:rPr>
                <w:sz w:val="22"/>
                <w:szCs w:val="22"/>
              </w:rPr>
              <w:t xml:space="preserve">joint </w:t>
            </w:r>
            <w:r w:rsidRPr="00C543FF">
              <w:rPr>
                <w:sz w:val="22"/>
                <w:szCs w:val="22"/>
              </w:rPr>
              <w:t>annual workplans;</w:t>
            </w:r>
          </w:p>
          <w:p w:rsidR="008415EC" w:rsidRPr="00C543FF" w:rsidRDefault="00EC35CB" w:rsidP="00C543FF">
            <w:pPr>
              <w:pStyle w:val="NoSpacing"/>
              <w:numPr>
                <w:ilvl w:val="0"/>
                <w:numId w:val="22"/>
              </w:numPr>
              <w:rPr>
                <w:sz w:val="22"/>
                <w:szCs w:val="22"/>
              </w:rPr>
            </w:pPr>
            <w:r w:rsidRPr="00C543FF">
              <w:rPr>
                <w:sz w:val="22"/>
                <w:szCs w:val="22"/>
              </w:rPr>
              <w:t>Ensures availability (including collecting and maintaining) of high quality data for c</w:t>
            </w:r>
            <w:r w:rsidR="008415EC" w:rsidRPr="00C543FF">
              <w:rPr>
                <w:sz w:val="22"/>
                <w:szCs w:val="22"/>
              </w:rPr>
              <w:t xml:space="preserve">ountry, regional and global corporate </w:t>
            </w:r>
            <w:r w:rsidRPr="00C543FF">
              <w:rPr>
                <w:sz w:val="22"/>
                <w:szCs w:val="22"/>
              </w:rPr>
              <w:t xml:space="preserve">reports, mid-term reviews and final </w:t>
            </w:r>
            <w:r w:rsidR="008415EC" w:rsidRPr="00C543FF">
              <w:rPr>
                <w:sz w:val="22"/>
                <w:szCs w:val="22"/>
              </w:rPr>
              <w:t>evaluations.</w:t>
            </w:r>
          </w:p>
          <w:p w:rsidR="00EC35CB" w:rsidRPr="00C543FF" w:rsidRDefault="00EC35CB" w:rsidP="00C543FF">
            <w:pPr>
              <w:pStyle w:val="NoSpacing"/>
              <w:numPr>
                <w:ilvl w:val="0"/>
                <w:numId w:val="22"/>
              </w:numPr>
              <w:rPr>
                <w:sz w:val="22"/>
                <w:szCs w:val="22"/>
              </w:rPr>
            </w:pPr>
            <w:r w:rsidRPr="00C543FF">
              <w:rPr>
                <w:sz w:val="22"/>
                <w:szCs w:val="22"/>
              </w:rPr>
              <w:t xml:space="preserve">Provides technical and programmatic support </w:t>
            </w:r>
            <w:r w:rsidR="008415EC" w:rsidRPr="00C543FF">
              <w:rPr>
                <w:sz w:val="22"/>
                <w:szCs w:val="22"/>
              </w:rPr>
              <w:t>to programme reviews, documentation and reporting</w:t>
            </w:r>
            <w:r w:rsidRPr="00C543FF">
              <w:rPr>
                <w:sz w:val="22"/>
                <w:szCs w:val="22"/>
              </w:rPr>
              <w:t>;</w:t>
            </w:r>
            <w:r w:rsidR="008415EC" w:rsidRPr="00C543FF">
              <w:rPr>
                <w:sz w:val="22"/>
                <w:szCs w:val="22"/>
              </w:rPr>
              <w:t xml:space="preserve"> including organizing</w:t>
            </w:r>
            <w:r w:rsidRPr="00C543FF">
              <w:rPr>
                <w:sz w:val="22"/>
                <w:szCs w:val="22"/>
              </w:rPr>
              <w:t xml:space="preserve"> programme and project evalua</w:t>
            </w:r>
            <w:r w:rsidR="008415EC" w:rsidRPr="00C543FF">
              <w:rPr>
                <w:sz w:val="22"/>
                <w:szCs w:val="22"/>
              </w:rPr>
              <w:t>tions where relevant and ensuring</w:t>
            </w:r>
            <w:r w:rsidRPr="00C543FF">
              <w:rPr>
                <w:sz w:val="22"/>
                <w:szCs w:val="22"/>
              </w:rPr>
              <w:t xml:space="preserve"> </w:t>
            </w:r>
            <w:r w:rsidR="00A403D8" w:rsidRPr="00C543FF">
              <w:rPr>
                <w:color w:val="000000"/>
                <w:sz w:val="22"/>
                <w:szCs w:val="22"/>
              </w:rPr>
              <w:t>GRZ/DFID/UN Joint Programme</w:t>
            </w:r>
            <w:r w:rsidRPr="00C543FF">
              <w:rPr>
                <w:sz w:val="22"/>
                <w:szCs w:val="22"/>
              </w:rPr>
              <w:t xml:space="preserve"> evaluation quality standards and pr</w:t>
            </w:r>
            <w:r w:rsidR="008415EC" w:rsidRPr="00C543FF">
              <w:rPr>
                <w:sz w:val="22"/>
                <w:szCs w:val="22"/>
              </w:rPr>
              <w:t>ocedures are adhered to</w:t>
            </w:r>
            <w:r w:rsidRPr="00C543FF">
              <w:rPr>
                <w:sz w:val="22"/>
                <w:szCs w:val="22"/>
              </w:rPr>
              <w:t>;</w:t>
            </w:r>
          </w:p>
          <w:p w:rsidR="00EC35CB" w:rsidRPr="00C543FF" w:rsidRDefault="00EC35CB" w:rsidP="00C543FF">
            <w:pPr>
              <w:pStyle w:val="NoSpacing"/>
              <w:numPr>
                <w:ilvl w:val="0"/>
                <w:numId w:val="22"/>
              </w:numPr>
              <w:rPr>
                <w:sz w:val="22"/>
                <w:szCs w:val="22"/>
              </w:rPr>
            </w:pPr>
            <w:r w:rsidRPr="00C543FF">
              <w:rPr>
                <w:sz w:val="22"/>
                <w:szCs w:val="22"/>
              </w:rPr>
              <w:t xml:space="preserve">Monitors the progress of </w:t>
            </w:r>
            <w:r w:rsidR="008415EC" w:rsidRPr="00C543FF">
              <w:rPr>
                <w:sz w:val="22"/>
                <w:szCs w:val="22"/>
              </w:rPr>
              <w:t>all core and non-core</w:t>
            </w:r>
            <w:r w:rsidRPr="00C543FF">
              <w:rPr>
                <w:sz w:val="22"/>
                <w:szCs w:val="22"/>
              </w:rPr>
              <w:t xml:space="preserve"> funded programme and projects and </w:t>
            </w:r>
            <w:r w:rsidRPr="00C543FF">
              <w:rPr>
                <w:sz w:val="22"/>
                <w:szCs w:val="22"/>
              </w:rPr>
              <w:lastRenderedPageBreak/>
              <w:t>en</w:t>
            </w:r>
            <w:r w:rsidR="008415EC" w:rsidRPr="00C543FF">
              <w:rPr>
                <w:sz w:val="22"/>
                <w:szCs w:val="22"/>
              </w:rPr>
              <w:t>sures quality of implementation</w:t>
            </w:r>
            <w:r w:rsidRPr="00C543FF">
              <w:rPr>
                <w:sz w:val="22"/>
                <w:szCs w:val="22"/>
              </w:rPr>
              <w:t>;</w:t>
            </w:r>
          </w:p>
          <w:p w:rsidR="00EC35CB" w:rsidRPr="00C543FF" w:rsidRDefault="00EC35CB" w:rsidP="00C543FF">
            <w:pPr>
              <w:pStyle w:val="NoSpacing"/>
              <w:numPr>
                <w:ilvl w:val="0"/>
                <w:numId w:val="22"/>
              </w:numPr>
              <w:rPr>
                <w:sz w:val="22"/>
                <w:szCs w:val="22"/>
              </w:rPr>
            </w:pPr>
            <w:r w:rsidRPr="00C543FF">
              <w:rPr>
                <w:sz w:val="22"/>
                <w:szCs w:val="22"/>
              </w:rPr>
              <w:t xml:space="preserve">Conducts annual appraisal of programme/project results as per established </w:t>
            </w:r>
            <w:r w:rsidR="008415EC" w:rsidRPr="00C543FF">
              <w:rPr>
                <w:sz w:val="22"/>
                <w:szCs w:val="22"/>
              </w:rPr>
              <w:t>monitoring framework and reporting</w:t>
            </w:r>
            <w:r w:rsidRPr="00C543FF">
              <w:rPr>
                <w:sz w:val="22"/>
                <w:szCs w:val="22"/>
              </w:rPr>
              <w:t xml:space="preserve"> on consolidated results;</w:t>
            </w:r>
          </w:p>
          <w:p w:rsidR="008415EC" w:rsidRPr="00C543FF" w:rsidRDefault="00EC35CB" w:rsidP="00C543FF">
            <w:pPr>
              <w:pStyle w:val="NoSpacing"/>
              <w:numPr>
                <w:ilvl w:val="0"/>
                <w:numId w:val="22"/>
              </w:numPr>
              <w:rPr>
                <w:sz w:val="22"/>
                <w:szCs w:val="22"/>
              </w:rPr>
            </w:pPr>
            <w:r w:rsidRPr="00C543FF">
              <w:rPr>
                <w:sz w:val="22"/>
                <w:szCs w:val="22"/>
              </w:rPr>
              <w:t>Assists in knowledge sharing of results, lessons and experiences of provincial programme and projects;</w:t>
            </w:r>
          </w:p>
          <w:p w:rsidR="008415EC" w:rsidRPr="00C543FF" w:rsidRDefault="00EC35CB" w:rsidP="00C543FF">
            <w:pPr>
              <w:pStyle w:val="NoSpacing"/>
              <w:numPr>
                <w:ilvl w:val="0"/>
                <w:numId w:val="22"/>
              </w:numPr>
              <w:rPr>
                <w:sz w:val="22"/>
                <w:szCs w:val="22"/>
              </w:rPr>
            </w:pPr>
            <w:r w:rsidRPr="00C543FF">
              <w:rPr>
                <w:sz w:val="22"/>
                <w:szCs w:val="22"/>
              </w:rPr>
              <w:t xml:space="preserve">Substantively contributes to the institutional capacity building for planning, monitoring and evaluation, and develops relevant tools for monitoring and reporting activities in the </w:t>
            </w:r>
            <w:r w:rsidR="00A403D8" w:rsidRPr="00C543FF">
              <w:rPr>
                <w:color w:val="000000"/>
                <w:sz w:val="22"/>
                <w:szCs w:val="22"/>
              </w:rPr>
              <w:t>GRZ/DFID/UN Joint Programme</w:t>
            </w:r>
            <w:r w:rsidR="008415EC" w:rsidRPr="00C543FF">
              <w:rPr>
                <w:sz w:val="22"/>
                <w:szCs w:val="22"/>
              </w:rPr>
              <w:t>,</w:t>
            </w:r>
            <w:r w:rsidRPr="00C543FF">
              <w:rPr>
                <w:sz w:val="22"/>
                <w:szCs w:val="22"/>
              </w:rPr>
              <w:t xml:space="preserve"> in line with </w:t>
            </w:r>
            <w:r w:rsidR="00A403D8" w:rsidRPr="00C543FF">
              <w:rPr>
                <w:color w:val="000000"/>
                <w:sz w:val="22"/>
                <w:szCs w:val="22"/>
              </w:rPr>
              <w:t xml:space="preserve">GRZ/DFID/UN Joint Programme </w:t>
            </w:r>
            <w:r w:rsidRPr="00C543FF">
              <w:rPr>
                <w:sz w:val="22"/>
                <w:szCs w:val="22"/>
              </w:rPr>
              <w:t>monitoring and evaluation guidelines and procedures;</w:t>
            </w:r>
          </w:p>
          <w:p w:rsidR="008415EC" w:rsidRPr="00C543FF" w:rsidRDefault="00EC35CB" w:rsidP="00C543FF">
            <w:pPr>
              <w:pStyle w:val="NoSpacing"/>
              <w:numPr>
                <w:ilvl w:val="0"/>
                <w:numId w:val="22"/>
              </w:numPr>
              <w:rPr>
                <w:sz w:val="22"/>
                <w:szCs w:val="22"/>
              </w:rPr>
            </w:pPr>
            <w:r w:rsidRPr="00C543FF">
              <w:rPr>
                <w:sz w:val="22"/>
                <w:szCs w:val="22"/>
              </w:rPr>
              <w:t xml:space="preserve">Contributes to strengthening the capacity of national counterparts, especially </w:t>
            </w:r>
            <w:r w:rsidR="00A403D8" w:rsidRPr="00C543FF">
              <w:rPr>
                <w:color w:val="000000"/>
                <w:sz w:val="22"/>
                <w:szCs w:val="22"/>
              </w:rPr>
              <w:t>GRZ/DFID/UN Joint Programme</w:t>
            </w:r>
            <w:r w:rsidRPr="00C543FF">
              <w:rPr>
                <w:sz w:val="22"/>
                <w:szCs w:val="22"/>
              </w:rPr>
              <w:t xml:space="preserve"> implementing partners, on monitoring and evaluation, costing and programme reporting;</w:t>
            </w:r>
          </w:p>
          <w:p w:rsidR="008415EC" w:rsidRPr="00C543FF" w:rsidRDefault="00EC35CB" w:rsidP="00C543FF">
            <w:pPr>
              <w:pStyle w:val="NoSpacing"/>
              <w:numPr>
                <w:ilvl w:val="0"/>
                <w:numId w:val="22"/>
              </w:numPr>
              <w:rPr>
                <w:sz w:val="22"/>
                <w:szCs w:val="22"/>
              </w:rPr>
            </w:pPr>
            <w:r w:rsidRPr="00C543FF">
              <w:rPr>
                <w:sz w:val="22"/>
                <w:szCs w:val="22"/>
              </w:rPr>
              <w:t>Substantively contributes to the development, harmonization and introduction of corporate monitoring and evaluation tools, modules, working papers and guidance notes for the effective implementation of the monitoring and evaluation systems at the country and provincial levels;</w:t>
            </w:r>
          </w:p>
          <w:p w:rsidR="00EC35CB" w:rsidRPr="00C543FF" w:rsidRDefault="00EC35CB" w:rsidP="00C543FF">
            <w:pPr>
              <w:pStyle w:val="NoSpacing"/>
              <w:numPr>
                <w:ilvl w:val="0"/>
                <w:numId w:val="22"/>
              </w:numPr>
              <w:rPr>
                <w:sz w:val="22"/>
                <w:szCs w:val="22"/>
              </w:rPr>
            </w:pPr>
            <w:r w:rsidRPr="00C543FF">
              <w:rPr>
                <w:sz w:val="22"/>
                <w:szCs w:val="22"/>
              </w:rPr>
              <w:t>Initiates the improvement of  Results Based Management, Monitoring and Evaluation, and strategic information reporting systems in the country office and provincial offices, especially within the programme team;</w:t>
            </w:r>
          </w:p>
          <w:p w:rsidR="008415EC" w:rsidRPr="00C543FF" w:rsidRDefault="008415EC" w:rsidP="00C543FF">
            <w:pPr>
              <w:widowControl w:val="0"/>
              <w:numPr>
                <w:ilvl w:val="0"/>
                <w:numId w:val="22"/>
              </w:numPr>
              <w:suppressAutoHyphens/>
              <w:jc w:val="both"/>
              <w:rPr>
                <w:sz w:val="22"/>
                <w:szCs w:val="22"/>
              </w:rPr>
            </w:pPr>
            <w:r w:rsidRPr="00C543FF">
              <w:rPr>
                <w:sz w:val="22"/>
                <w:szCs w:val="22"/>
              </w:rPr>
              <w:t xml:space="preserve">Supports the mobilization of resources in support of the country programme, including CO’s engagement in national and regional advocacy efforts on RH commodity security. </w:t>
            </w:r>
          </w:p>
          <w:p w:rsidR="008415EC" w:rsidRPr="00C543FF" w:rsidRDefault="008415EC" w:rsidP="00C543FF">
            <w:pPr>
              <w:numPr>
                <w:ilvl w:val="0"/>
                <w:numId w:val="22"/>
              </w:numPr>
              <w:jc w:val="both"/>
              <w:rPr>
                <w:sz w:val="22"/>
                <w:szCs w:val="22"/>
              </w:rPr>
            </w:pPr>
            <w:r w:rsidRPr="00C543FF">
              <w:rPr>
                <w:sz w:val="22"/>
                <w:szCs w:val="22"/>
              </w:rPr>
              <w:t>Support the CO’s engagement in the Delivery as One modality and implementation of the Standard Operating procedures and management accountability framework for the UN system in Zambia.</w:t>
            </w:r>
          </w:p>
          <w:p w:rsidR="008415EC" w:rsidRPr="00C543FF" w:rsidRDefault="008415EC" w:rsidP="00C543FF">
            <w:pPr>
              <w:pStyle w:val="NoSpacing"/>
              <w:numPr>
                <w:ilvl w:val="0"/>
                <w:numId w:val="22"/>
              </w:numPr>
              <w:rPr>
                <w:sz w:val="22"/>
                <w:szCs w:val="22"/>
              </w:rPr>
            </w:pPr>
            <w:r w:rsidRPr="00C543FF">
              <w:rPr>
                <w:kern w:val="1"/>
                <w:sz w:val="22"/>
                <w:szCs w:val="22"/>
                <w:lang w:val="en-GB" w:eastAsia="hi-IN" w:bidi="hi-IN"/>
              </w:rPr>
              <w:t xml:space="preserve">Performs any other duties as assigned by the Representative.    </w:t>
            </w:r>
          </w:p>
          <w:p w:rsidR="00F31D7A" w:rsidRPr="00C543FF" w:rsidRDefault="00F31D7A" w:rsidP="00291496">
            <w:pPr>
              <w:jc w:val="both"/>
              <w:rPr>
                <w:b/>
                <w:sz w:val="22"/>
                <w:szCs w:val="22"/>
              </w:rPr>
            </w:pPr>
          </w:p>
        </w:tc>
      </w:tr>
    </w:tbl>
    <w:p w:rsidR="004D6010" w:rsidRPr="00C543FF" w:rsidRDefault="004D6010" w:rsidP="00D61554">
      <w:pPr>
        <w:outlineLvl w:val="0"/>
        <w:rPr>
          <w:b/>
          <w:sz w:val="22"/>
          <w:szCs w:val="22"/>
        </w:rPr>
      </w:pPr>
    </w:p>
    <w:p w:rsidR="002A31CE" w:rsidRPr="00C543FF" w:rsidRDefault="00EC35CB" w:rsidP="00D61554">
      <w:pPr>
        <w:outlineLvl w:val="0"/>
        <w:rPr>
          <w:b/>
          <w:sz w:val="22"/>
          <w:szCs w:val="22"/>
        </w:rPr>
      </w:pPr>
      <w:r w:rsidRPr="00C543FF">
        <w:rPr>
          <w:b/>
          <w:sz w:val="22"/>
          <w:szCs w:val="22"/>
        </w:rPr>
        <w:t>3</w:t>
      </w:r>
      <w:r w:rsidR="002A31CE" w:rsidRPr="00C543FF">
        <w:rPr>
          <w:b/>
          <w:sz w:val="22"/>
          <w:szCs w:val="22"/>
        </w:rPr>
        <w:t>.</w:t>
      </w:r>
      <w:r w:rsidR="002A31CE" w:rsidRPr="00C543FF">
        <w:rPr>
          <w:b/>
          <w:sz w:val="22"/>
          <w:szCs w:val="22"/>
        </w:rPr>
        <w:tab/>
      </w:r>
      <w:r w:rsidR="002A31CE" w:rsidRPr="00C543FF">
        <w:rPr>
          <w:b/>
          <w:sz w:val="22"/>
          <w:szCs w:val="22"/>
          <w:u w:val="single"/>
        </w:rPr>
        <w:t>Work Relations</w:t>
      </w:r>
    </w:p>
    <w:p w:rsidR="002A31CE" w:rsidRPr="00C543FF" w:rsidRDefault="002A31CE" w:rsidP="002A31CE">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A31CE" w:rsidRPr="00C543FF" w:rsidTr="001544A3">
        <w:tc>
          <w:tcPr>
            <w:tcW w:w="8748" w:type="dxa"/>
          </w:tcPr>
          <w:p w:rsidR="002A31CE" w:rsidRPr="00C543FF" w:rsidRDefault="00B34B8B" w:rsidP="00755D73">
            <w:pPr>
              <w:jc w:val="both"/>
              <w:rPr>
                <w:sz w:val="22"/>
                <w:szCs w:val="22"/>
              </w:rPr>
            </w:pPr>
            <w:r w:rsidRPr="00C543FF">
              <w:rPr>
                <w:sz w:val="22"/>
                <w:szCs w:val="22"/>
              </w:rPr>
              <w:t xml:space="preserve">The </w:t>
            </w:r>
            <w:r w:rsidR="00D37FC9" w:rsidRPr="00C543FF">
              <w:rPr>
                <w:sz w:val="22"/>
                <w:szCs w:val="22"/>
              </w:rPr>
              <w:t xml:space="preserve">Programme </w:t>
            </w:r>
            <w:r w:rsidR="00A655F8" w:rsidRPr="00C543FF">
              <w:rPr>
                <w:sz w:val="22"/>
                <w:szCs w:val="22"/>
              </w:rPr>
              <w:t xml:space="preserve">officer  </w:t>
            </w:r>
            <w:r w:rsidRPr="00C543FF">
              <w:rPr>
                <w:sz w:val="22"/>
                <w:szCs w:val="22"/>
              </w:rPr>
              <w:t>facilitates the work of consultants, advisors, and experts and establishes and maintains collaborative relationships with counterparts in government, multi-latera</w:t>
            </w:r>
            <w:r w:rsidR="001328E9" w:rsidRPr="00C543FF">
              <w:rPr>
                <w:sz w:val="22"/>
                <w:szCs w:val="22"/>
              </w:rPr>
              <w:t>l</w:t>
            </w:r>
            <w:r w:rsidRPr="00C543FF">
              <w:rPr>
                <w:sz w:val="22"/>
                <w:szCs w:val="22"/>
              </w:rPr>
              <w:t xml:space="preserve"> and bilateral donor agencies and civil society to address emerging issues.  S/he must effectively influence counterparts from diverse backgrounds to jointly contribute to achieving </w:t>
            </w:r>
            <w:r w:rsidR="00A403D8" w:rsidRPr="00C543FF">
              <w:rPr>
                <w:color w:val="000000"/>
                <w:sz w:val="22"/>
                <w:szCs w:val="22"/>
              </w:rPr>
              <w:t>GRZ/DFID/UN Joint Programme results</w:t>
            </w:r>
            <w:r w:rsidR="008415EC" w:rsidRPr="00C543FF">
              <w:rPr>
                <w:sz w:val="22"/>
                <w:szCs w:val="22"/>
              </w:rPr>
              <w:t>. S/he</w:t>
            </w:r>
            <w:r w:rsidR="001328E9" w:rsidRPr="00C543FF">
              <w:rPr>
                <w:sz w:val="22"/>
                <w:szCs w:val="22"/>
              </w:rPr>
              <w:t xml:space="preserve"> is a substantive contribut</w:t>
            </w:r>
            <w:r w:rsidRPr="00C543FF">
              <w:rPr>
                <w:sz w:val="22"/>
                <w:szCs w:val="22"/>
              </w:rPr>
              <w:t xml:space="preserve">or to the programme team in the </w:t>
            </w:r>
            <w:r w:rsidR="00A403D8" w:rsidRPr="00C543FF">
              <w:rPr>
                <w:sz w:val="22"/>
                <w:szCs w:val="22"/>
              </w:rPr>
              <w:t>Provinces</w:t>
            </w:r>
            <w:r w:rsidRPr="00C543FF">
              <w:rPr>
                <w:sz w:val="22"/>
                <w:szCs w:val="22"/>
              </w:rPr>
              <w:t>.</w:t>
            </w:r>
          </w:p>
          <w:p w:rsidR="002A31CE" w:rsidRPr="00C543FF" w:rsidRDefault="002A31CE" w:rsidP="00755D73">
            <w:pPr>
              <w:jc w:val="both"/>
              <w:rPr>
                <w:b/>
                <w:sz w:val="22"/>
                <w:szCs w:val="22"/>
              </w:rPr>
            </w:pPr>
          </w:p>
          <w:p w:rsidR="005648D8" w:rsidRPr="00C543FF" w:rsidRDefault="005648D8" w:rsidP="00755D73">
            <w:pPr>
              <w:jc w:val="both"/>
              <w:rPr>
                <w:sz w:val="22"/>
                <w:szCs w:val="22"/>
              </w:rPr>
            </w:pPr>
            <w:r w:rsidRPr="00C543FF">
              <w:rPr>
                <w:sz w:val="22"/>
                <w:szCs w:val="22"/>
              </w:rPr>
              <w:t>Internal contacts include the Represe</w:t>
            </w:r>
            <w:r w:rsidR="00D37FC9" w:rsidRPr="00C543FF">
              <w:rPr>
                <w:sz w:val="22"/>
                <w:szCs w:val="22"/>
              </w:rPr>
              <w:t>ntative, Deputy Representati</w:t>
            </w:r>
            <w:r w:rsidR="008415EC" w:rsidRPr="00C543FF">
              <w:rPr>
                <w:sz w:val="22"/>
                <w:szCs w:val="22"/>
              </w:rPr>
              <w:t xml:space="preserve">ve, </w:t>
            </w:r>
            <w:r w:rsidR="00D37FC9" w:rsidRPr="00C543FF">
              <w:rPr>
                <w:sz w:val="22"/>
                <w:szCs w:val="22"/>
              </w:rPr>
              <w:t>Assistant Representative,</w:t>
            </w:r>
            <w:r w:rsidR="00A655F8" w:rsidRPr="00C543FF">
              <w:rPr>
                <w:sz w:val="22"/>
                <w:szCs w:val="22"/>
              </w:rPr>
              <w:t xml:space="preserve"> Programme Analyst on Monitoring and Evaluation</w:t>
            </w:r>
            <w:r w:rsidR="00D37FC9" w:rsidRPr="00C543FF">
              <w:rPr>
                <w:sz w:val="22"/>
                <w:szCs w:val="22"/>
              </w:rPr>
              <w:t xml:space="preserve"> </w:t>
            </w:r>
            <w:r w:rsidR="008415EC" w:rsidRPr="00C543FF">
              <w:rPr>
                <w:sz w:val="22"/>
                <w:szCs w:val="22"/>
              </w:rPr>
              <w:t xml:space="preserve">International Technical Specialist MH/FP, </w:t>
            </w:r>
            <w:r w:rsidRPr="00C543FF">
              <w:rPr>
                <w:sz w:val="22"/>
                <w:szCs w:val="22"/>
              </w:rPr>
              <w:t>the CO’s programme/</w:t>
            </w:r>
            <w:r w:rsidR="00755D73" w:rsidRPr="00C543FF">
              <w:rPr>
                <w:sz w:val="22"/>
                <w:szCs w:val="22"/>
              </w:rPr>
              <w:t xml:space="preserve"> </w:t>
            </w:r>
            <w:r w:rsidRPr="00C543FF">
              <w:rPr>
                <w:sz w:val="22"/>
                <w:szCs w:val="22"/>
              </w:rPr>
              <w:t>technical team. External contacts include other UN agencies in country, and counterparts and partners in Country programme activities, including international NGOs, experts etc.</w:t>
            </w:r>
          </w:p>
          <w:p w:rsidR="00F31D7A" w:rsidRPr="00C543FF" w:rsidRDefault="00F31D7A" w:rsidP="00755D73">
            <w:pPr>
              <w:jc w:val="both"/>
              <w:rPr>
                <w:b/>
                <w:sz w:val="22"/>
                <w:szCs w:val="22"/>
              </w:rPr>
            </w:pPr>
          </w:p>
        </w:tc>
      </w:tr>
    </w:tbl>
    <w:p w:rsidR="004D6010" w:rsidRDefault="004D6010" w:rsidP="00D61554">
      <w:pPr>
        <w:outlineLvl w:val="0"/>
        <w:rPr>
          <w:b/>
          <w:sz w:val="22"/>
          <w:szCs w:val="22"/>
        </w:rPr>
      </w:pPr>
    </w:p>
    <w:p w:rsidR="00C543FF" w:rsidRDefault="00C543FF" w:rsidP="00D61554">
      <w:pPr>
        <w:outlineLvl w:val="0"/>
        <w:rPr>
          <w:b/>
          <w:sz w:val="22"/>
          <w:szCs w:val="22"/>
        </w:rPr>
      </w:pPr>
    </w:p>
    <w:p w:rsidR="00C543FF" w:rsidRDefault="00C543FF" w:rsidP="00D61554">
      <w:pPr>
        <w:outlineLvl w:val="0"/>
        <w:rPr>
          <w:b/>
          <w:sz w:val="22"/>
          <w:szCs w:val="22"/>
        </w:rPr>
      </w:pPr>
    </w:p>
    <w:p w:rsidR="00C543FF" w:rsidRDefault="00C543FF" w:rsidP="00D61554">
      <w:pPr>
        <w:outlineLvl w:val="0"/>
        <w:rPr>
          <w:b/>
          <w:sz w:val="22"/>
          <w:szCs w:val="22"/>
        </w:rPr>
      </w:pPr>
    </w:p>
    <w:p w:rsidR="00C543FF" w:rsidRDefault="00C543FF" w:rsidP="00D61554">
      <w:pPr>
        <w:outlineLvl w:val="0"/>
        <w:rPr>
          <w:b/>
          <w:sz w:val="22"/>
          <w:szCs w:val="22"/>
        </w:rPr>
      </w:pPr>
    </w:p>
    <w:p w:rsidR="00C543FF" w:rsidRDefault="00C543FF" w:rsidP="00D61554">
      <w:pPr>
        <w:outlineLvl w:val="0"/>
        <w:rPr>
          <w:b/>
          <w:sz w:val="22"/>
          <w:szCs w:val="22"/>
        </w:rPr>
      </w:pPr>
    </w:p>
    <w:p w:rsidR="00C543FF" w:rsidRDefault="00C543FF" w:rsidP="00D61554">
      <w:pPr>
        <w:outlineLvl w:val="0"/>
        <w:rPr>
          <w:b/>
          <w:sz w:val="22"/>
          <w:szCs w:val="22"/>
        </w:rPr>
      </w:pPr>
    </w:p>
    <w:p w:rsidR="00C543FF" w:rsidRDefault="00C543FF" w:rsidP="00D61554">
      <w:pPr>
        <w:outlineLvl w:val="0"/>
        <w:rPr>
          <w:b/>
          <w:sz w:val="22"/>
          <w:szCs w:val="22"/>
        </w:rPr>
      </w:pPr>
    </w:p>
    <w:p w:rsidR="00C543FF" w:rsidRPr="00C543FF" w:rsidRDefault="00C543FF" w:rsidP="00D61554">
      <w:pPr>
        <w:outlineLvl w:val="0"/>
        <w:rPr>
          <w:b/>
          <w:sz w:val="22"/>
          <w:szCs w:val="22"/>
        </w:rPr>
      </w:pPr>
    </w:p>
    <w:p w:rsidR="002A31CE" w:rsidRPr="00C543FF" w:rsidRDefault="00EC35CB" w:rsidP="00D61554">
      <w:pPr>
        <w:outlineLvl w:val="0"/>
        <w:rPr>
          <w:b/>
          <w:sz w:val="22"/>
          <w:szCs w:val="22"/>
        </w:rPr>
      </w:pPr>
      <w:r w:rsidRPr="00C543FF">
        <w:rPr>
          <w:b/>
          <w:sz w:val="22"/>
          <w:szCs w:val="22"/>
        </w:rPr>
        <w:lastRenderedPageBreak/>
        <w:t>4</w:t>
      </w:r>
      <w:r w:rsidR="002A31CE" w:rsidRPr="00C543FF">
        <w:rPr>
          <w:b/>
          <w:sz w:val="22"/>
          <w:szCs w:val="22"/>
        </w:rPr>
        <w:t>.</w:t>
      </w:r>
      <w:r w:rsidR="002A31CE" w:rsidRPr="00C543FF">
        <w:rPr>
          <w:b/>
          <w:sz w:val="22"/>
          <w:szCs w:val="22"/>
        </w:rPr>
        <w:tab/>
      </w:r>
      <w:r w:rsidR="002A31CE" w:rsidRPr="00C543FF">
        <w:rPr>
          <w:b/>
          <w:sz w:val="22"/>
          <w:szCs w:val="22"/>
          <w:u w:val="single"/>
        </w:rPr>
        <w:t>Job Requirements</w:t>
      </w:r>
    </w:p>
    <w:p w:rsidR="002A31CE" w:rsidRPr="00C543FF" w:rsidRDefault="002A31CE" w:rsidP="002A31CE">
      <w:pPr>
        <w:rPr>
          <w:b/>
          <w:sz w:val="22"/>
          <w:szCs w:val="22"/>
        </w:rPr>
      </w:pP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2A31CE" w:rsidRPr="00C543FF" w:rsidTr="004D6010">
        <w:trPr>
          <w:trHeight w:val="2582"/>
        </w:trPr>
        <w:tc>
          <w:tcPr>
            <w:tcW w:w="9394" w:type="dxa"/>
          </w:tcPr>
          <w:p w:rsidR="004B7CC6" w:rsidRPr="00C543FF" w:rsidRDefault="00CB7D36" w:rsidP="002A31CE">
            <w:pPr>
              <w:rPr>
                <w:b/>
                <w:sz w:val="22"/>
                <w:szCs w:val="22"/>
              </w:rPr>
            </w:pPr>
            <w:r w:rsidRPr="00C543FF">
              <w:rPr>
                <w:b/>
                <w:sz w:val="22"/>
                <w:szCs w:val="22"/>
              </w:rPr>
              <w:t xml:space="preserve">Education:  </w:t>
            </w:r>
          </w:p>
          <w:p w:rsidR="00CB7D36" w:rsidRPr="00C543FF" w:rsidRDefault="00617211" w:rsidP="00C543FF">
            <w:pPr>
              <w:numPr>
                <w:ilvl w:val="0"/>
                <w:numId w:val="21"/>
              </w:numPr>
              <w:rPr>
                <w:b/>
                <w:sz w:val="22"/>
                <w:szCs w:val="22"/>
              </w:rPr>
            </w:pPr>
            <w:r w:rsidRPr="00C543FF">
              <w:rPr>
                <w:sz w:val="22"/>
                <w:szCs w:val="22"/>
              </w:rPr>
              <w:t xml:space="preserve">Advanced </w:t>
            </w:r>
            <w:r w:rsidR="002836E5" w:rsidRPr="00C543FF">
              <w:rPr>
                <w:sz w:val="22"/>
                <w:szCs w:val="22"/>
              </w:rPr>
              <w:t>D</w:t>
            </w:r>
            <w:r w:rsidR="00EC35CB" w:rsidRPr="00C543FF">
              <w:rPr>
                <w:sz w:val="22"/>
                <w:szCs w:val="22"/>
              </w:rPr>
              <w:t>egree or equivalent in Stati</w:t>
            </w:r>
            <w:r w:rsidR="00351AE9" w:rsidRPr="00C543FF">
              <w:rPr>
                <w:sz w:val="22"/>
                <w:szCs w:val="22"/>
              </w:rPr>
              <w:t xml:space="preserve">stics, Monitoring and Evaluation, </w:t>
            </w:r>
            <w:r w:rsidR="00EC35CB" w:rsidRPr="00C543FF">
              <w:rPr>
                <w:sz w:val="22"/>
                <w:szCs w:val="22"/>
              </w:rPr>
              <w:t>Development, Business/Public Administration and/or other related social science field</w:t>
            </w:r>
            <w:r w:rsidR="00CB7D36" w:rsidRPr="00C543FF">
              <w:rPr>
                <w:b/>
                <w:sz w:val="22"/>
                <w:szCs w:val="22"/>
              </w:rPr>
              <w:t xml:space="preserve"> </w:t>
            </w:r>
          </w:p>
          <w:p w:rsidR="00CB7D36" w:rsidRPr="00C543FF" w:rsidRDefault="00CB7D36" w:rsidP="002A31CE">
            <w:pPr>
              <w:rPr>
                <w:b/>
                <w:sz w:val="22"/>
                <w:szCs w:val="22"/>
              </w:rPr>
            </w:pPr>
          </w:p>
          <w:p w:rsidR="004B7CC6" w:rsidRPr="00C543FF" w:rsidRDefault="00CB7D36" w:rsidP="002A31CE">
            <w:pPr>
              <w:rPr>
                <w:b/>
                <w:sz w:val="22"/>
                <w:szCs w:val="22"/>
              </w:rPr>
            </w:pPr>
            <w:r w:rsidRPr="00C543FF">
              <w:rPr>
                <w:b/>
                <w:sz w:val="22"/>
                <w:szCs w:val="22"/>
              </w:rPr>
              <w:t xml:space="preserve">Knowledge and Experience: </w:t>
            </w:r>
          </w:p>
          <w:p w:rsidR="00EC35CB" w:rsidRPr="00C543FF" w:rsidRDefault="001A4C7E" w:rsidP="00EC35CB">
            <w:pPr>
              <w:pStyle w:val="NoSpacing"/>
              <w:numPr>
                <w:ilvl w:val="0"/>
                <w:numId w:val="11"/>
              </w:numPr>
              <w:rPr>
                <w:sz w:val="22"/>
                <w:szCs w:val="22"/>
              </w:rPr>
            </w:pPr>
            <w:r w:rsidRPr="00C543FF">
              <w:rPr>
                <w:sz w:val="22"/>
                <w:szCs w:val="22"/>
              </w:rPr>
              <w:t xml:space="preserve">Minimum of </w:t>
            </w:r>
            <w:r w:rsidR="002836E5" w:rsidRPr="00C543FF">
              <w:rPr>
                <w:sz w:val="22"/>
                <w:szCs w:val="22"/>
              </w:rPr>
              <w:t xml:space="preserve">1 </w:t>
            </w:r>
            <w:r w:rsidR="000E4043" w:rsidRPr="00C543FF">
              <w:rPr>
                <w:sz w:val="22"/>
                <w:szCs w:val="22"/>
              </w:rPr>
              <w:t>year</w:t>
            </w:r>
            <w:r w:rsidR="00EC35CB" w:rsidRPr="00C543FF">
              <w:rPr>
                <w:sz w:val="22"/>
                <w:szCs w:val="22"/>
              </w:rPr>
              <w:t xml:space="preserve"> of increasingly responsible professional experience in planning, designing and management of development programme and projects; </w:t>
            </w:r>
          </w:p>
          <w:p w:rsidR="00EC35CB" w:rsidRPr="00C543FF" w:rsidRDefault="00EC35CB" w:rsidP="00EC35CB">
            <w:pPr>
              <w:pStyle w:val="NoSpacing"/>
              <w:numPr>
                <w:ilvl w:val="0"/>
                <w:numId w:val="11"/>
              </w:numPr>
              <w:rPr>
                <w:sz w:val="22"/>
                <w:szCs w:val="22"/>
              </w:rPr>
            </w:pPr>
            <w:r w:rsidRPr="00C543FF">
              <w:rPr>
                <w:sz w:val="22"/>
                <w:szCs w:val="22"/>
              </w:rPr>
              <w:t xml:space="preserve">Substantive knowledge and practical experience in monitoring and evaluation in development work; experience in humanitarian rapid assessment, monitoring and evaluation is an asset; </w:t>
            </w:r>
          </w:p>
          <w:p w:rsidR="00EC35CB" w:rsidRPr="00C543FF" w:rsidRDefault="00EC35CB" w:rsidP="00EC35CB">
            <w:pPr>
              <w:pStyle w:val="NoSpacing"/>
              <w:numPr>
                <w:ilvl w:val="0"/>
                <w:numId w:val="11"/>
              </w:numPr>
              <w:rPr>
                <w:sz w:val="22"/>
                <w:szCs w:val="22"/>
              </w:rPr>
            </w:pPr>
            <w:r w:rsidRPr="00C543FF">
              <w:rPr>
                <w:sz w:val="22"/>
                <w:szCs w:val="22"/>
              </w:rPr>
              <w:t>Knowledge on monitoring indicators for population and development, sexual and reproductive health, and gender;</w:t>
            </w:r>
          </w:p>
          <w:p w:rsidR="00EC35CB" w:rsidRPr="00C543FF" w:rsidRDefault="00EC35CB" w:rsidP="00EC35CB">
            <w:pPr>
              <w:pStyle w:val="NoSpacing"/>
              <w:numPr>
                <w:ilvl w:val="0"/>
                <w:numId w:val="11"/>
              </w:numPr>
              <w:rPr>
                <w:sz w:val="22"/>
                <w:szCs w:val="22"/>
              </w:rPr>
            </w:pPr>
            <w:r w:rsidRPr="00C543FF">
              <w:rPr>
                <w:sz w:val="22"/>
                <w:szCs w:val="22"/>
              </w:rPr>
              <w:t>Experience in monitoring and evaluation of the UN joint programmes is an asset;</w:t>
            </w:r>
          </w:p>
          <w:p w:rsidR="00EC35CB" w:rsidRPr="00C543FF" w:rsidRDefault="00EC35CB" w:rsidP="00EC35CB">
            <w:pPr>
              <w:pStyle w:val="NoSpacing"/>
              <w:numPr>
                <w:ilvl w:val="0"/>
                <w:numId w:val="11"/>
              </w:numPr>
              <w:rPr>
                <w:sz w:val="22"/>
                <w:szCs w:val="22"/>
              </w:rPr>
            </w:pPr>
            <w:r w:rsidRPr="00C543FF">
              <w:rPr>
                <w:sz w:val="22"/>
                <w:szCs w:val="22"/>
              </w:rPr>
              <w:t>Client oriented and strong team work;</w:t>
            </w:r>
          </w:p>
          <w:p w:rsidR="00EC35CB" w:rsidRPr="00C543FF" w:rsidRDefault="00EC35CB" w:rsidP="00EC35CB">
            <w:pPr>
              <w:pStyle w:val="NoSpacing"/>
              <w:numPr>
                <w:ilvl w:val="0"/>
                <w:numId w:val="11"/>
              </w:numPr>
              <w:rPr>
                <w:sz w:val="22"/>
                <w:szCs w:val="22"/>
              </w:rPr>
            </w:pPr>
            <w:r w:rsidRPr="00C543FF">
              <w:rPr>
                <w:sz w:val="22"/>
                <w:szCs w:val="22"/>
              </w:rPr>
              <w:t>Strong communications and writing skills in English;</w:t>
            </w:r>
          </w:p>
          <w:p w:rsidR="00EC35CB" w:rsidRPr="00C543FF" w:rsidRDefault="00EC35CB" w:rsidP="00EC35CB">
            <w:pPr>
              <w:pStyle w:val="NoSpacing"/>
              <w:numPr>
                <w:ilvl w:val="0"/>
                <w:numId w:val="11"/>
              </w:numPr>
              <w:rPr>
                <w:sz w:val="22"/>
                <w:szCs w:val="22"/>
              </w:rPr>
            </w:pPr>
            <w:r w:rsidRPr="00C543FF">
              <w:rPr>
                <w:sz w:val="22"/>
                <w:szCs w:val="22"/>
              </w:rPr>
              <w:t>Proficiency in current office software applications.</w:t>
            </w:r>
          </w:p>
          <w:p w:rsidR="00E65866" w:rsidRPr="00C543FF" w:rsidRDefault="00E65866" w:rsidP="002A31CE">
            <w:pPr>
              <w:rPr>
                <w:sz w:val="22"/>
                <w:szCs w:val="22"/>
              </w:rPr>
            </w:pPr>
          </w:p>
          <w:p w:rsidR="00E65866" w:rsidRPr="00C543FF" w:rsidRDefault="00E65866" w:rsidP="00E65866">
            <w:pPr>
              <w:rPr>
                <w:b/>
                <w:sz w:val="22"/>
                <w:szCs w:val="22"/>
                <w:u w:val="single"/>
              </w:rPr>
            </w:pPr>
            <w:r w:rsidRPr="00C543FF">
              <w:rPr>
                <w:b/>
                <w:sz w:val="22"/>
                <w:szCs w:val="22"/>
                <w:u w:val="single"/>
              </w:rPr>
              <w:t xml:space="preserve">Required Competencies: </w:t>
            </w:r>
          </w:p>
          <w:p w:rsidR="002A31CE" w:rsidRPr="00C543FF" w:rsidRDefault="002A31CE" w:rsidP="002A31CE">
            <w:pPr>
              <w:rPr>
                <w:b/>
                <w:sz w:val="22"/>
                <w:szCs w:val="22"/>
              </w:rPr>
            </w:pPr>
          </w:p>
          <w:p w:rsidR="002836E5" w:rsidRPr="00C543FF" w:rsidRDefault="002836E5" w:rsidP="002836E5">
            <w:pPr>
              <w:rPr>
                <w:b/>
                <w:sz w:val="22"/>
                <w:szCs w:val="22"/>
              </w:rPr>
            </w:pPr>
            <w:r w:rsidRPr="00C543FF">
              <w:rPr>
                <w:b/>
                <w:sz w:val="22"/>
                <w:szCs w:val="22"/>
              </w:rPr>
              <w:t>Values:</w:t>
            </w:r>
          </w:p>
          <w:p w:rsidR="002836E5" w:rsidRPr="00C543FF" w:rsidRDefault="002836E5" w:rsidP="00C543FF">
            <w:pPr>
              <w:numPr>
                <w:ilvl w:val="0"/>
                <w:numId w:val="15"/>
              </w:numPr>
              <w:rPr>
                <w:sz w:val="22"/>
                <w:szCs w:val="22"/>
              </w:rPr>
            </w:pPr>
            <w:r w:rsidRPr="00C543FF">
              <w:rPr>
                <w:sz w:val="22"/>
                <w:szCs w:val="22"/>
              </w:rPr>
              <w:t>Exemplifying integrity</w:t>
            </w:r>
          </w:p>
          <w:p w:rsidR="002836E5" w:rsidRPr="00C543FF" w:rsidRDefault="002836E5" w:rsidP="00C543FF">
            <w:pPr>
              <w:numPr>
                <w:ilvl w:val="0"/>
                <w:numId w:val="15"/>
              </w:numPr>
              <w:rPr>
                <w:sz w:val="22"/>
                <w:szCs w:val="22"/>
              </w:rPr>
            </w:pPr>
            <w:r w:rsidRPr="00C543FF">
              <w:rPr>
                <w:sz w:val="22"/>
                <w:szCs w:val="22"/>
              </w:rPr>
              <w:t>Demonstrating commitment to UNFPA and the UN system</w:t>
            </w:r>
          </w:p>
          <w:p w:rsidR="002836E5" w:rsidRPr="00C543FF" w:rsidRDefault="002836E5" w:rsidP="00C543FF">
            <w:pPr>
              <w:numPr>
                <w:ilvl w:val="0"/>
                <w:numId w:val="15"/>
              </w:numPr>
              <w:rPr>
                <w:sz w:val="22"/>
                <w:szCs w:val="22"/>
              </w:rPr>
            </w:pPr>
            <w:r w:rsidRPr="00C543FF">
              <w:rPr>
                <w:sz w:val="22"/>
                <w:szCs w:val="22"/>
              </w:rPr>
              <w:t>Embracing cultural diversity</w:t>
            </w:r>
          </w:p>
          <w:p w:rsidR="002836E5" w:rsidRPr="00C543FF" w:rsidRDefault="002836E5" w:rsidP="00C543FF">
            <w:pPr>
              <w:numPr>
                <w:ilvl w:val="0"/>
                <w:numId w:val="15"/>
              </w:numPr>
              <w:rPr>
                <w:sz w:val="22"/>
                <w:szCs w:val="22"/>
              </w:rPr>
            </w:pPr>
            <w:r w:rsidRPr="00C543FF">
              <w:rPr>
                <w:sz w:val="22"/>
                <w:szCs w:val="22"/>
              </w:rPr>
              <w:t>Embracing change</w:t>
            </w:r>
          </w:p>
          <w:p w:rsidR="002836E5" w:rsidRPr="00C543FF" w:rsidRDefault="002836E5" w:rsidP="00C543FF">
            <w:pPr>
              <w:widowControl w:val="0"/>
              <w:numPr>
                <w:ilvl w:val="0"/>
                <w:numId w:val="15"/>
              </w:numPr>
              <w:autoSpaceDE w:val="0"/>
              <w:autoSpaceDN w:val="0"/>
              <w:adjustRightInd w:val="0"/>
              <w:spacing w:line="278" w:lineRule="atLeast"/>
              <w:jc w:val="both"/>
              <w:rPr>
                <w:bCs/>
                <w:sz w:val="22"/>
                <w:szCs w:val="22"/>
              </w:rPr>
            </w:pPr>
            <w:r w:rsidRPr="00C543FF">
              <w:rPr>
                <w:bCs/>
                <w:sz w:val="22"/>
                <w:szCs w:val="22"/>
              </w:rPr>
              <w:t>Knowledge sharing/Continuous learning</w:t>
            </w:r>
          </w:p>
          <w:p w:rsidR="002836E5" w:rsidRPr="00C543FF" w:rsidRDefault="002836E5" w:rsidP="002836E5">
            <w:pPr>
              <w:rPr>
                <w:sz w:val="22"/>
                <w:szCs w:val="22"/>
              </w:rPr>
            </w:pPr>
          </w:p>
          <w:p w:rsidR="002836E5" w:rsidRPr="00C543FF" w:rsidRDefault="002836E5" w:rsidP="002836E5">
            <w:pPr>
              <w:rPr>
                <w:b/>
                <w:sz w:val="22"/>
                <w:szCs w:val="22"/>
              </w:rPr>
            </w:pPr>
            <w:r w:rsidRPr="00C543FF">
              <w:rPr>
                <w:b/>
                <w:sz w:val="22"/>
                <w:szCs w:val="22"/>
              </w:rPr>
              <w:t>Core Competencies:</w:t>
            </w:r>
          </w:p>
          <w:p w:rsidR="002836E5" w:rsidRPr="00C543FF" w:rsidRDefault="002836E5" w:rsidP="00C543FF">
            <w:pPr>
              <w:numPr>
                <w:ilvl w:val="0"/>
                <w:numId w:val="16"/>
              </w:numPr>
              <w:rPr>
                <w:sz w:val="22"/>
                <w:szCs w:val="22"/>
              </w:rPr>
            </w:pPr>
            <w:r w:rsidRPr="00C543FF">
              <w:rPr>
                <w:sz w:val="22"/>
                <w:szCs w:val="22"/>
              </w:rPr>
              <w:t>Achieving results/</w:t>
            </w:r>
            <w:r w:rsidRPr="00C543FF">
              <w:rPr>
                <w:b/>
                <w:bCs/>
                <w:sz w:val="22"/>
                <w:szCs w:val="22"/>
              </w:rPr>
              <w:t xml:space="preserve"> </w:t>
            </w:r>
            <w:r w:rsidRPr="00C543FF">
              <w:rPr>
                <w:bCs/>
                <w:sz w:val="22"/>
                <w:szCs w:val="22"/>
              </w:rPr>
              <w:t>Results orientation/Commitment to excellence</w:t>
            </w:r>
          </w:p>
          <w:p w:rsidR="002836E5" w:rsidRPr="00C543FF" w:rsidRDefault="002836E5" w:rsidP="00C543FF">
            <w:pPr>
              <w:numPr>
                <w:ilvl w:val="0"/>
                <w:numId w:val="16"/>
              </w:numPr>
              <w:rPr>
                <w:sz w:val="22"/>
                <w:szCs w:val="22"/>
              </w:rPr>
            </w:pPr>
            <w:r w:rsidRPr="00C543FF">
              <w:rPr>
                <w:sz w:val="22"/>
                <w:szCs w:val="22"/>
              </w:rPr>
              <w:t>Being accountable</w:t>
            </w:r>
          </w:p>
          <w:p w:rsidR="002836E5" w:rsidRPr="00C543FF" w:rsidRDefault="002836E5" w:rsidP="00C543FF">
            <w:pPr>
              <w:numPr>
                <w:ilvl w:val="0"/>
                <w:numId w:val="16"/>
              </w:numPr>
              <w:rPr>
                <w:sz w:val="22"/>
                <w:szCs w:val="22"/>
              </w:rPr>
            </w:pPr>
            <w:r w:rsidRPr="00C543FF">
              <w:rPr>
                <w:sz w:val="22"/>
                <w:szCs w:val="22"/>
              </w:rPr>
              <w:t>Developing and applying professional expertise/ business acumen</w:t>
            </w:r>
          </w:p>
          <w:p w:rsidR="002836E5" w:rsidRPr="00C543FF" w:rsidRDefault="002836E5" w:rsidP="00C543FF">
            <w:pPr>
              <w:numPr>
                <w:ilvl w:val="0"/>
                <w:numId w:val="16"/>
              </w:numPr>
              <w:rPr>
                <w:sz w:val="22"/>
                <w:szCs w:val="22"/>
              </w:rPr>
            </w:pPr>
            <w:r w:rsidRPr="00C543FF">
              <w:rPr>
                <w:sz w:val="22"/>
                <w:szCs w:val="22"/>
              </w:rPr>
              <w:t>Thinking analytically and strategically</w:t>
            </w:r>
          </w:p>
          <w:p w:rsidR="002836E5" w:rsidRPr="00C543FF" w:rsidRDefault="002836E5" w:rsidP="00C543FF">
            <w:pPr>
              <w:numPr>
                <w:ilvl w:val="0"/>
                <w:numId w:val="16"/>
              </w:numPr>
              <w:rPr>
                <w:sz w:val="22"/>
                <w:szCs w:val="22"/>
              </w:rPr>
            </w:pPr>
            <w:r w:rsidRPr="00C543FF">
              <w:rPr>
                <w:sz w:val="22"/>
                <w:szCs w:val="22"/>
              </w:rPr>
              <w:t>Workings in teams/ managing ourselves and our relationships</w:t>
            </w:r>
          </w:p>
          <w:p w:rsidR="002836E5" w:rsidRPr="00C543FF" w:rsidRDefault="002836E5" w:rsidP="00C543FF">
            <w:pPr>
              <w:numPr>
                <w:ilvl w:val="0"/>
                <w:numId w:val="16"/>
              </w:numPr>
              <w:rPr>
                <w:b/>
                <w:sz w:val="22"/>
                <w:szCs w:val="22"/>
              </w:rPr>
            </w:pPr>
            <w:r w:rsidRPr="00C543FF">
              <w:rPr>
                <w:sz w:val="22"/>
                <w:szCs w:val="22"/>
              </w:rPr>
              <w:t>Communicating for impact</w:t>
            </w:r>
          </w:p>
          <w:p w:rsidR="002836E5" w:rsidRPr="00C543FF" w:rsidRDefault="002836E5" w:rsidP="002836E5">
            <w:pPr>
              <w:rPr>
                <w:b/>
                <w:sz w:val="22"/>
                <w:szCs w:val="22"/>
              </w:rPr>
            </w:pPr>
          </w:p>
          <w:p w:rsidR="002836E5" w:rsidRPr="00C543FF" w:rsidRDefault="002836E5" w:rsidP="002836E5">
            <w:pPr>
              <w:rPr>
                <w:b/>
                <w:sz w:val="22"/>
                <w:szCs w:val="22"/>
              </w:rPr>
            </w:pPr>
            <w:r w:rsidRPr="00C543FF">
              <w:rPr>
                <w:b/>
                <w:sz w:val="22"/>
                <w:szCs w:val="22"/>
              </w:rPr>
              <w:t>Managerial Competencies:</w:t>
            </w:r>
          </w:p>
          <w:p w:rsidR="002836E5" w:rsidRPr="00C543FF" w:rsidRDefault="002836E5" w:rsidP="00C543FF">
            <w:pPr>
              <w:numPr>
                <w:ilvl w:val="0"/>
                <w:numId w:val="17"/>
              </w:numPr>
              <w:rPr>
                <w:sz w:val="22"/>
                <w:szCs w:val="22"/>
              </w:rPr>
            </w:pPr>
            <w:r w:rsidRPr="00C543FF">
              <w:rPr>
                <w:sz w:val="22"/>
                <w:szCs w:val="22"/>
              </w:rPr>
              <w:t>Providing strategic focus</w:t>
            </w:r>
          </w:p>
          <w:p w:rsidR="002836E5" w:rsidRPr="00C543FF" w:rsidRDefault="002836E5" w:rsidP="00C543FF">
            <w:pPr>
              <w:numPr>
                <w:ilvl w:val="0"/>
                <w:numId w:val="17"/>
              </w:numPr>
              <w:rPr>
                <w:sz w:val="22"/>
                <w:szCs w:val="22"/>
              </w:rPr>
            </w:pPr>
            <w:r w:rsidRPr="00C543FF">
              <w:rPr>
                <w:sz w:val="22"/>
                <w:szCs w:val="22"/>
              </w:rPr>
              <w:t>Engaging internal/ external partners and stakeholders</w:t>
            </w:r>
          </w:p>
          <w:p w:rsidR="002836E5" w:rsidRPr="00C543FF" w:rsidRDefault="002836E5" w:rsidP="00C543FF">
            <w:pPr>
              <w:numPr>
                <w:ilvl w:val="0"/>
                <w:numId w:val="17"/>
              </w:numPr>
              <w:rPr>
                <w:sz w:val="22"/>
                <w:szCs w:val="22"/>
              </w:rPr>
            </w:pPr>
            <w:r w:rsidRPr="00C543FF">
              <w:rPr>
                <w:sz w:val="22"/>
                <w:szCs w:val="22"/>
              </w:rPr>
              <w:t>Leading, developing and empowering people/ creating a culture of performance</w:t>
            </w:r>
          </w:p>
          <w:p w:rsidR="002836E5" w:rsidRPr="00C543FF" w:rsidRDefault="002836E5" w:rsidP="00C543FF">
            <w:pPr>
              <w:numPr>
                <w:ilvl w:val="0"/>
                <w:numId w:val="17"/>
              </w:numPr>
              <w:rPr>
                <w:sz w:val="22"/>
                <w:szCs w:val="22"/>
              </w:rPr>
            </w:pPr>
            <w:r w:rsidRPr="00C543FF">
              <w:rPr>
                <w:sz w:val="22"/>
                <w:szCs w:val="22"/>
              </w:rPr>
              <w:t>Making decisions and exercising judgment/</w:t>
            </w:r>
            <w:r w:rsidRPr="00C543FF">
              <w:rPr>
                <w:sz w:val="22"/>
                <w:szCs w:val="22"/>
              </w:rPr>
              <w:softHyphen/>
            </w:r>
            <w:r w:rsidRPr="00C543FF">
              <w:rPr>
                <w:bCs/>
                <w:sz w:val="22"/>
                <w:szCs w:val="22"/>
              </w:rPr>
              <w:t>Appropriate and transparent decision-making</w:t>
            </w:r>
          </w:p>
          <w:p w:rsidR="002836E5" w:rsidRPr="00C543FF" w:rsidRDefault="002836E5" w:rsidP="00C543FF">
            <w:pPr>
              <w:numPr>
                <w:ilvl w:val="0"/>
                <w:numId w:val="17"/>
              </w:numPr>
              <w:rPr>
                <w:sz w:val="22"/>
                <w:szCs w:val="22"/>
              </w:rPr>
            </w:pPr>
            <w:r w:rsidRPr="00C543FF">
              <w:rPr>
                <w:bCs/>
                <w:sz w:val="22"/>
                <w:szCs w:val="22"/>
              </w:rPr>
              <w:t>Conflict and self-management</w:t>
            </w:r>
          </w:p>
          <w:p w:rsidR="002836E5" w:rsidRPr="00C543FF" w:rsidRDefault="002836E5" w:rsidP="002836E5">
            <w:pPr>
              <w:rPr>
                <w:b/>
                <w:sz w:val="22"/>
                <w:szCs w:val="22"/>
              </w:rPr>
            </w:pPr>
          </w:p>
          <w:p w:rsidR="002836E5" w:rsidRPr="00C543FF" w:rsidRDefault="002836E5" w:rsidP="002836E5">
            <w:pPr>
              <w:rPr>
                <w:b/>
                <w:sz w:val="22"/>
                <w:szCs w:val="22"/>
              </w:rPr>
            </w:pPr>
            <w:r w:rsidRPr="00C543FF">
              <w:rPr>
                <w:b/>
                <w:sz w:val="22"/>
                <w:szCs w:val="22"/>
              </w:rPr>
              <w:t>Functional Skill Set:</w:t>
            </w:r>
          </w:p>
          <w:p w:rsidR="002836E5" w:rsidRPr="00C543FF" w:rsidRDefault="002836E5" w:rsidP="00C543FF">
            <w:pPr>
              <w:numPr>
                <w:ilvl w:val="0"/>
                <w:numId w:val="18"/>
              </w:numPr>
              <w:rPr>
                <w:sz w:val="22"/>
                <w:szCs w:val="22"/>
              </w:rPr>
            </w:pPr>
            <w:r w:rsidRPr="00C543FF">
              <w:rPr>
                <w:sz w:val="22"/>
                <w:szCs w:val="22"/>
              </w:rPr>
              <w:t>Advocacy/ Advancing a policy-oriented agenda</w:t>
            </w:r>
          </w:p>
          <w:p w:rsidR="002836E5" w:rsidRPr="00C543FF" w:rsidRDefault="002836E5" w:rsidP="00C543FF">
            <w:pPr>
              <w:numPr>
                <w:ilvl w:val="0"/>
                <w:numId w:val="18"/>
              </w:numPr>
              <w:rPr>
                <w:sz w:val="22"/>
                <w:szCs w:val="22"/>
              </w:rPr>
            </w:pPr>
            <w:r w:rsidRPr="00C543FF">
              <w:rPr>
                <w:sz w:val="22"/>
                <w:szCs w:val="22"/>
              </w:rPr>
              <w:t>Leveraging the resources of national governments and partners/ building strategic alliances and partnerships</w:t>
            </w:r>
          </w:p>
          <w:p w:rsidR="002836E5" w:rsidRPr="00C543FF" w:rsidRDefault="002836E5" w:rsidP="00C543FF">
            <w:pPr>
              <w:numPr>
                <w:ilvl w:val="0"/>
                <w:numId w:val="18"/>
              </w:numPr>
              <w:rPr>
                <w:sz w:val="22"/>
                <w:szCs w:val="22"/>
              </w:rPr>
            </w:pPr>
            <w:r w:rsidRPr="00C543FF">
              <w:rPr>
                <w:sz w:val="22"/>
                <w:szCs w:val="22"/>
              </w:rPr>
              <w:t>Delivering results-based programme</w:t>
            </w:r>
          </w:p>
          <w:p w:rsidR="00CB7D36" w:rsidRPr="00C543FF" w:rsidRDefault="002836E5" w:rsidP="00C543FF">
            <w:pPr>
              <w:numPr>
                <w:ilvl w:val="0"/>
                <w:numId w:val="18"/>
              </w:numPr>
              <w:rPr>
                <w:sz w:val="22"/>
                <w:szCs w:val="22"/>
              </w:rPr>
            </w:pPr>
            <w:r w:rsidRPr="00C543FF">
              <w:rPr>
                <w:sz w:val="22"/>
                <w:szCs w:val="22"/>
              </w:rPr>
              <w:t>Internal and external communication and advocacy for results mobilization</w:t>
            </w:r>
          </w:p>
          <w:p w:rsidR="002A31CE" w:rsidRDefault="002A31CE" w:rsidP="002A31CE">
            <w:pPr>
              <w:rPr>
                <w:b/>
                <w:sz w:val="22"/>
                <w:szCs w:val="22"/>
              </w:rPr>
            </w:pPr>
          </w:p>
          <w:p w:rsidR="00C543FF" w:rsidRDefault="00C543FF" w:rsidP="002A31CE">
            <w:pPr>
              <w:rPr>
                <w:b/>
                <w:sz w:val="22"/>
                <w:szCs w:val="22"/>
              </w:rPr>
            </w:pPr>
          </w:p>
          <w:p w:rsidR="00C543FF" w:rsidRPr="00C543FF" w:rsidRDefault="00C543FF" w:rsidP="002A31CE">
            <w:pPr>
              <w:rPr>
                <w:b/>
                <w:sz w:val="22"/>
                <w:szCs w:val="22"/>
              </w:rPr>
            </w:pPr>
          </w:p>
          <w:p w:rsidR="004B7CC6" w:rsidRPr="00C543FF" w:rsidRDefault="00F7608A" w:rsidP="002A31CE">
            <w:pPr>
              <w:rPr>
                <w:b/>
                <w:sz w:val="22"/>
                <w:szCs w:val="22"/>
              </w:rPr>
            </w:pPr>
            <w:r w:rsidRPr="00C543FF">
              <w:rPr>
                <w:b/>
                <w:sz w:val="22"/>
                <w:szCs w:val="22"/>
              </w:rPr>
              <w:t xml:space="preserve">Languages: </w:t>
            </w:r>
          </w:p>
          <w:p w:rsidR="004B7CC6" w:rsidRPr="00C543FF" w:rsidRDefault="004B7CC6" w:rsidP="002A31CE">
            <w:pPr>
              <w:rPr>
                <w:b/>
                <w:sz w:val="22"/>
                <w:szCs w:val="22"/>
              </w:rPr>
            </w:pPr>
          </w:p>
          <w:p w:rsidR="00286804" w:rsidRPr="00C543FF" w:rsidRDefault="00C40232" w:rsidP="00C543FF">
            <w:pPr>
              <w:numPr>
                <w:ilvl w:val="0"/>
                <w:numId w:val="19"/>
              </w:numPr>
              <w:jc w:val="both"/>
              <w:rPr>
                <w:sz w:val="22"/>
                <w:szCs w:val="22"/>
              </w:rPr>
            </w:pPr>
            <w:r w:rsidRPr="00C543FF">
              <w:rPr>
                <w:sz w:val="22"/>
                <w:szCs w:val="22"/>
              </w:rPr>
              <w:t>Fluency in English</w:t>
            </w:r>
            <w:r w:rsidR="004D6010" w:rsidRPr="00C543FF">
              <w:rPr>
                <w:sz w:val="22"/>
                <w:szCs w:val="22"/>
              </w:rPr>
              <w:t xml:space="preserve"> is required</w:t>
            </w:r>
            <w:r w:rsidRPr="00C543FF">
              <w:rPr>
                <w:sz w:val="22"/>
                <w:szCs w:val="22"/>
              </w:rPr>
              <w:t xml:space="preserve">. </w:t>
            </w:r>
          </w:p>
          <w:p w:rsidR="00731B92" w:rsidRPr="00C543FF" w:rsidRDefault="00731B92" w:rsidP="00F41DA9">
            <w:pPr>
              <w:jc w:val="both"/>
              <w:rPr>
                <w:sz w:val="22"/>
                <w:szCs w:val="22"/>
              </w:rPr>
            </w:pPr>
          </w:p>
          <w:p w:rsidR="00731B92" w:rsidRPr="00C543FF" w:rsidRDefault="00731B92" w:rsidP="00731B92">
            <w:pPr>
              <w:jc w:val="both"/>
              <w:rPr>
                <w:rFonts w:eastAsia="Calibri"/>
                <w:b/>
                <w:sz w:val="22"/>
                <w:szCs w:val="22"/>
              </w:rPr>
            </w:pPr>
            <w:r w:rsidRPr="00C543FF">
              <w:rPr>
                <w:rFonts w:eastAsia="Calibri"/>
                <w:b/>
                <w:sz w:val="22"/>
                <w:szCs w:val="22"/>
              </w:rPr>
              <w:t xml:space="preserve">Computer Skills: </w:t>
            </w:r>
          </w:p>
          <w:p w:rsidR="00731B92" w:rsidRPr="00C543FF" w:rsidRDefault="00731B92" w:rsidP="00C543FF">
            <w:pPr>
              <w:numPr>
                <w:ilvl w:val="0"/>
                <w:numId w:val="19"/>
              </w:numPr>
              <w:jc w:val="both"/>
              <w:rPr>
                <w:rFonts w:eastAsia="Calibri"/>
                <w:sz w:val="22"/>
                <w:szCs w:val="22"/>
              </w:rPr>
            </w:pPr>
            <w:r w:rsidRPr="00C543FF">
              <w:rPr>
                <w:rFonts w:eastAsia="Calibri"/>
                <w:sz w:val="22"/>
                <w:szCs w:val="22"/>
              </w:rPr>
              <w:t>Proficiency in current office software applications.</w:t>
            </w:r>
          </w:p>
          <w:p w:rsidR="00731B92" w:rsidRPr="00C543FF" w:rsidRDefault="00731B92" w:rsidP="00C543FF">
            <w:pPr>
              <w:numPr>
                <w:ilvl w:val="0"/>
                <w:numId w:val="19"/>
              </w:numPr>
              <w:jc w:val="both"/>
              <w:rPr>
                <w:rFonts w:eastAsia="Calibri"/>
                <w:sz w:val="22"/>
                <w:szCs w:val="22"/>
              </w:rPr>
            </w:pPr>
            <w:r w:rsidRPr="00C543FF">
              <w:rPr>
                <w:rFonts w:eastAsia="Calibri"/>
                <w:sz w:val="22"/>
                <w:szCs w:val="22"/>
              </w:rPr>
              <w:t>Proficiency in Atlas, PeopleSoft, and other computerized applications used by the UN.</w:t>
            </w:r>
          </w:p>
        </w:tc>
      </w:tr>
    </w:tbl>
    <w:p w:rsidR="00A61ACE" w:rsidRPr="00C543FF" w:rsidRDefault="00A61ACE" w:rsidP="002A31CE">
      <w:pPr>
        <w:rPr>
          <w:b/>
          <w:sz w:val="22"/>
          <w:szCs w:val="22"/>
        </w:rPr>
      </w:pPr>
    </w:p>
    <w:sectPr w:rsidR="00A61ACE" w:rsidRPr="00C543F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791" w:rsidRDefault="002E1791">
      <w:r>
        <w:separator/>
      </w:r>
    </w:p>
  </w:endnote>
  <w:endnote w:type="continuationSeparator" w:id="0">
    <w:p w:rsidR="002E1791" w:rsidRDefault="002E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55" w:rsidRDefault="00F77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55" w:rsidRDefault="00F77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55" w:rsidRDefault="00F77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791" w:rsidRDefault="002E1791">
      <w:r>
        <w:separator/>
      </w:r>
    </w:p>
  </w:footnote>
  <w:footnote w:type="continuationSeparator" w:id="0">
    <w:p w:rsidR="002E1791" w:rsidRDefault="002E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55" w:rsidRDefault="00F779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3938" o:spid="_x0000_s2050" type="#_x0000_t136" style="position:absolute;margin-left:0;margin-top:0;width:515.35pt;height:93.7pt;rotation:315;z-index:-251658752;mso-position-horizontal:center;mso-position-horizontal-relative:margin;mso-position-vertical:center;mso-position-vertical-relative:margin" o:allowincell="f" fillcolor="silver" stroked="f">
          <v:fill opacity=".5"/>
          <v:textpath style="font-family:&quot;Times New Roman&quot;;font-size:1pt" string="Final 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55" w:rsidRDefault="00F779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3939" o:spid="_x0000_s2051" type="#_x0000_t136" style="position:absolute;margin-left:0;margin-top:0;width:515.35pt;height:93.7pt;rotation:315;z-index:-251657728;mso-position-horizontal:center;mso-position-horizontal-relative:margin;mso-position-vertical:center;mso-position-vertical-relative:margin" o:allowincell="f" fillcolor="silver" stroked="f">
          <v:fill opacity=".5"/>
          <v:textpath style="font-family:&quot;Times New Roman&quot;;font-size:1pt" string="Final 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55" w:rsidRDefault="00F779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3937" o:spid="_x0000_s2049" type="#_x0000_t136" style="position:absolute;margin-left:0;margin-top:0;width:515.35pt;height:93.7pt;rotation:315;z-index:-251659776;mso-position-horizontal:center;mso-position-horizontal-relative:margin;mso-position-vertical:center;mso-position-vertical-relative:margin" o:allowincell="f" fillcolor="silver" stroked="f">
          <v:fill opacity=".5"/>
          <v:textpath style="font-family:&quot;Times New Roman&quot;;font-size:1pt" string="Final 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E7E"/>
    <w:multiLevelType w:val="hybridMultilevel"/>
    <w:tmpl w:val="BB8EE2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AAA1FEE"/>
    <w:multiLevelType w:val="hybridMultilevel"/>
    <w:tmpl w:val="5E94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F4B7F"/>
    <w:multiLevelType w:val="hybridMultilevel"/>
    <w:tmpl w:val="828EF9D0"/>
    <w:lvl w:ilvl="0" w:tplc="1C090001">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06178"/>
    <w:multiLevelType w:val="hybridMultilevel"/>
    <w:tmpl w:val="F99EC9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3FC0DB9"/>
    <w:multiLevelType w:val="hybridMultilevel"/>
    <w:tmpl w:val="553C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25B8B"/>
    <w:multiLevelType w:val="hybridMultilevel"/>
    <w:tmpl w:val="4CE6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C1AE5"/>
    <w:multiLevelType w:val="hybridMultilevel"/>
    <w:tmpl w:val="FECEE472"/>
    <w:lvl w:ilvl="0" w:tplc="9CC488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E0128C"/>
    <w:multiLevelType w:val="hybridMultilevel"/>
    <w:tmpl w:val="575A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C0B04"/>
    <w:multiLevelType w:val="hybridMultilevel"/>
    <w:tmpl w:val="1EFE3B58"/>
    <w:lvl w:ilvl="0" w:tplc="F6640F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E2082D"/>
    <w:multiLevelType w:val="hybridMultilevel"/>
    <w:tmpl w:val="AC5E31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92420F"/>
    <w:multiLevelType w:val="hybridMultilevel"/>
    <w:tmpl w:val="6A2A6252"/>
    <w:lvl w:ilvl="0" w:tplc="ADB20A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B02BF2"/>
    <w:multiLevelType w:val="hybridMultilevel"/>
    <w:tmpl w:val="115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C31DB"/>
    <w:multiLevelType w:val="hybridMultilevel"/>
    <w:tmpl w:val="ABA20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AF0160"/>
    <w:multiLevelType w:val="hybridMultilevel"/>
    <w:tmpl w:val="C00414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C84049C"/>
    <w:multiLevelType w:val="hybridMultilevel"/>
    <w:tmpl w:val="18D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1384E"/>
    <w:multiLevelType w:val="hybridMultilevel"/>
    <w:tmpl w:val="823EF8E2"/>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38B1632"/>
    <w:multiLevelType w:val="hybridMultilevel"/>
    <w:tmpl w:val="84EA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52385"/>
    <w:multiLevelType w:val="hybridMultilevel"/>
    <w:tmpl w:val="AAEA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84F19"/>
    <w:multiLevelType w:val="hybridMultilevel"/>
    <w:tmpl w:val="498016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E6A2521"/>
    <w:multiLevelType w:val="hybridMultilevel"/>
    <w:tmpl w:val="2B82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71B93"/>
    <w:multiLevelType w:val="hybridMultilevel"/>
    <w:tmpl w:val="26E4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C357F"/>
    <w:multiLevelType w:val="hybridMultilevel"/>
    <w:tmpl w:val="F4F2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7"/>
  </w:num>
  <w:num w:numId="5">
    <w:abstractNumId w:val="4"/>
  </w:num>
  <w:num w:numId="6">
    <w:abstractNumId w:val="3"/>
  </w:num>
  <w:num w:numId="7">
    <w:abstractNumId w:val="0"/>
  </w:num>
  <w:num w:numId="8">
    <w:abstractNumId w:val="18"/>
  </w:num>
  <w:num w:numId="9">
    <w:abstractNumId w:val="5"/>
  </w:num>
  <w:num w:numId="10">
    <w:abstractNumId w:val="13"/>
  </w:num>
  <w:num w:numId="11">
    <w:abstractNumId w:val="21"/>
  </w:num>
  <w:num w:numId="12">
    <w:abstractNumId w:val="9"/>
  </w:num>
  <w:num w:numId="13">
    <w:abstractNumId w:val="12"/>
  </w:num>
  <w:num w:numId="14">
    <w:abstractNumId w:val="2"/>
    <w:lvlOverride w:ilvl="0"/>
    <w:lvlOverride w:ilvl="1"/>
    <w:lvlOverride w:ilvl="2"/>
    <w:lvlOverride w:ilvl="3"/>
    <w:lvlOverride w:ilvl="4"/>
    <w:lvlOverride w:ilvl="5"/>
    <w:lvlOverride w:ilvl="6"/>
    <w:lvlOverride w:ilvl="7"/>
    <w:lvlOverride w:ilvl="8"/>
  </w:num>
  <w:num w:numId="15">
    <w:abstractNumId w:val="7"/>
  </w:num>
  <w:num w:numId="16">
    <w:abstractNumId w:val="14"/>
  </w:num>
  <w:num w:numId="17">
    <w:abstractNumId w:val="16"/>
  </w:num>
  <w:num w:numId="18">
    <w:abstractNumId w:val="1"/>
  </w:num>
  <w:num w:numId="19">
    <w:abstractNumId w:val="11"/>
  </w:num>
  <w:num w:numId="20">
    <w:abstractNumId w:val="19"/>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74"/>
    <w:rsid w:val="000356CB"/>
    <w:rsid w:val="00046652"/>
    <w:rsid w:val="000627FC"/>
    <w:rsid w:val="000D4A1A"/>
    <w:rsid w:val="000E4043"/>
    <w:rsid w:val="000F1EFF"/>
    <w:rsid w:val="00103471"/>
    <w:rsid w:val="00124708"/>
    <w:rsid w:val="001328E9"/>
    <w:rsid w:val="0015294B"/>
    <w:rsid w:val="001544A3"/>
    <w:rsid w:val="0016444A"/>
    <w:rsid w:val="00166801"/>
    <w:rsid w:val="00197D30"/>
    <w:rsid w:val="001A4C7E"/>
    <w:rsid w:val="001D0796"/>
    <w:rsid w:val="001D405F"/>
    <w:rsid w:val="001D6F8F"/>
    <w:rsid w:val="001F02B1"/>
    <w:rsid w:val="00206AB6"/>
    <w:rsid w:val="00227DCA"/>
    <w:rsid w:val="002345CA"/>
    <w:rsid w:val="0025682D"/>
    <w:rsid w:val="00260A47"/>
    <w:rsid w:val="002642CE"/>
    <w:rsid w:val="002677CC"/>
    <w:rsid w:val="002836E5"/>
    <w:rsid w:val="00286804"/>
    <w:rsid w:val="00291496"/>
    <w:rsid w:val="002A31CE"/>
    <w:rsid w:val="002A3C17"/>
    <w:rsid w:val="002B4396"/>
    <w:rsid w:val="002D4BAE"/>
    <w:rsid w:val="002D7CDF"/>
    <w:rsid w:val="002E1791"/>
    <w:rsid w:val="00305459"/>
    <w:rsid w:val="00307373"/>
    <w:rsid w:val="0031598A"/>
    <w:rsid w:val="00351AE9"/>
    <w:rsid w:val="00357BDB"/>
    <w:rsid w:val="00363173"/>
    <w:rsid w:val="00411862"/>
    <w:rsid w:val="0044002C"/>
    <w:rsid w:val="00450EEA"/>
    <w:rsid w:val="004A1E29"/>
    <w:rsid w:val="004B7CC6"/>
    <w:rsid w:val="004C152A"/>
    <w:rsid w:val="004C426F"/>
    <w:rsid w:val="004D6010"/>
    <w:rsid w:val="004E7EE2"/>
    <w:rsid w:val="004F0850"/>
    <w:rsid w:val="004F40FE"/>
    <w:rsid w:val="00501751"/>
    <w:rsid w:val="00530BBE"/>
    <w:rsid w:val="00532F4C"/>
    <w:rsid w:val="005449E1"/>
    <w:rsid w:val="005648D8"/>
    <w:rsid w:val="005835CE"/>
    <w:rsid w:val="00592536"/>
    <w:rsid w:val="00596FAF"/>
    <w:rsid w:val="005D2CB8"/>
    <w:rsid w:val="005D3C69"/>
    <w:rsid w:val="005D7FFE"/>
    <w:rsid w:val="005E25E6"/>
    <w:rsid w:val="005E7652"/>
    <w:rsid w:val="005E7AD7"/>
    <w:rsid w:val="0060102C"/>
    <w:rsid w:val="006147CE"/>
    <w:rsid w:val="00617211"/>
    <w:rsid w:val="006477B3"/>
    <w:rsid w:val="00661E84"/>
    <w:rsid w:val="00683BB9"/>
    <w:rsid w:val="006A5D01"/>
    <w:rsid w:val="006A60C8"/>
    <w:rsid w:val="006C3058"/>
    <w:rsid w:val="006D2D38"/>
    <w:rsid w:val="006E55CD"/>
    <w:rsid w:val="00707548"/>
    <w:rsid w:val="007310E9"/>
    <w:rsid w:val="00731B92"/>
    <w:rsid w:val="00755D73"/>
    <w:rsid w:val="00767C3C"/>
    <w:rsid w:val="00792F43"/>
    <w:rsid w:val="007D4218"/>
    <w:rsid w:val="00826A77"/>
    <w:rsid w:val="008415EC"/>
    <w:rsid w:val="008A2C00"/>
    <w:rsid w:val="008C6828"/>
    <w:rsid w:val="008E4374"/>
    <w:rsid w:val="0091235F"/>
    <w:rsid w:val="009314E2"/>
    <w:rsid w:val="00936CAF"/>
    <w:rsid w:val="00944D81"/>
    <w:rsid w:val="009562FB"/>
    <w:rsid w:val="00981A9F"/>
    <w:rsid w:val="00996E72"/>
    <w:rsid w:val="009B7761"/>
    <w:rsid w:val="009F2015"/>
    <w:rsid w:val="009F428C"/>
    <w:rsid w:val="009F6444"/>
    <w:rsid w:val="00A06EEC"/>
    <w:rsid w:val="00A2268D"/>
    <w:rsid w:val="00A403D8"/>
    <w:rsid w:val="00A61ACE"/>
    <w:rsid w:val="00A655F8"/>
    <w:rsid w:val="00A72CB7"/>
    <w:rsid w:val="00AE41C7"/>
    <w:rsid w:val="00B00484"/>
    <w:rsid w:val="00B20715"/>
    <w:rsid w:val="00B34B8B"/>
    <w:rsid w:val="00B50869"/>
    <w:rsid w:val="00B70F05"/>
    <w:rsid w:val="00B71F81"/>
    <w:rsid w:val="00B73EA1"/>
    <w:rsid w:val="00B84FED"/>
    <w:rsid w:val="00B90231"/>
    <w:rsid w:val="00B95318"/>
    <w:rsid w:val="00BC4EC7"/>
    <w:rsid w:val="00C40232"/>
    <w:rsid w:val="00C543FF"/>
    <w:rsid w:val="00CB7D36"/>
    <w:rsid w:val="00CF5C82"/>
    <w:rsid w:val="00D37FC9"/>
    <w:rsid w:val="00D43DCD"/>
    <w:rsid w:val="00D51D3E"/>
    <w:rsid w:val="00D61554"/>
    <w:rsid w:val="00D74AF5"/>
    <w:rsid w:val="00D9404A"/>
    <w:rsid w:val="00D971F1"/>
    <w:rsid w:val="00DA58D7"/>
    <w:rsid w:val="00DB46C9"/>
    <w:rsid w:val="00DD2039"/>
    <w:rsid w:val="00DD322D"/>
    <w:rsid w:val="00DE19DB"/>
    <w:rsid w:val="00DE429F"/>
    <w:rsid w:val="00E07C3E"/>
    <w:rsid w:val="00E108CD"/>
    <w:rsid w:val="00E26560"/>
    <w:rsid w:val="00E5681F"/>
    <w:rsid w:val="00E65866"/>
    <w:rsid w:val="00E65C3A"/>
    <w:rsid w:val="00E804F7"/>
    <w:rsid w:val="00E81352"/>
    <w:rsid w:val="00E84A0B"/>
    <w:rsid w:val="00EA6F2E"/>
    <w:rsid w:val="00EC168E"/>
    <w:rsid w:val="00EC35CB"/>
    <w:rsid w:val="00F17781"/>
    <w:rsid w:val="00F31D7A"/>
    <w:rsid w:val="00F32D0E"/>
    <w:rsid w:val="00F41DA9"/>
    <w:rsid w:val="00F4536E"/>
    <w:rsid w:val="00F60E01"/>
    <w:rsid w:val="00F7608A"/>
    <w:rsid w:val="00F77705"/>
    <w:rsid w:val="00F77955"/>
    <w:rsid w:val="00F86464"/>
    <w:rsid w:val="00FC5ACE"/>
    <w:rsid w:val="00FD2B5A"/>
    <w:rsid w:val="00FE2DBA"/>
    <w:rsid w:val="00FE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98C47F1"/>
  <w15:chartTrackingRefBased/>
  <w15:docId w15:val="{5C50568A-3ABC-4132-B180-B321DCFD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9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50EEA"/>
    <w:pPr>
      <w:tabs>
        <w:tab w:val="center" w:pos="4320"/>
        <w:tab w:val="right" w:pos="8640"/>
      </w:tabs>
    </w:pPr>
  </w:style>
  <w:style w:type="paragraph" w:styleId="Footer">
    <w:name w:val="footer"/>
    <w:basedOn w:val="Normal"/>
    <w:link w:val="FooterChar"/>
    <w:rsid w:val="00450EEA"/>
    <w:pPr>
      <w:tabs>
        <w:tab w:val="center" w:pos="4320"/>
        <w:tab w:val="right" w:pos="8640"/>
      </w:tabs>
    </w:pPr>
  </w:style>
  <w:style w:type="paragraph" w:styleId="DocumentMap">
    <w:name w:val="Document Map"/>
    <w:basedOn w:val="Normal"/>
    <w:link w:val="DocumentMapChar"/>
    <w:rsid w:val="00D61554"/>
    <w:rPr>
      <w:rFonts w:ascii="Tahoma" w:hAnsi="Tahoma" w:cs="Tahoma"/>
      <w:sz w:val="16"/>
      <w:szCs w:val="16"/>
    </w:rPr>
  </w:style>
  <w:style w:type="character" w:customStyle="1" w:styleId="DocumentMapChar">
    <w:name w:val="Document Map Char"/>
    <w:link w:val="DocumentMap"/>
    <w:rsid w:val="00D61554"/>
    <w:rPr>
      <w:rFonts w:ascii="Tahoma" w:hAnsi="Tahoma" w:cs="Tahoma"/>
      <w:sz w:val="16"/>
      <w:szCs w:val="16"/>
    </w:rPr>
  </w:style>
  <w:style w:type="character" w:customStyle="1" w:styleId="FooterChar">
    <w:name w:val="Footer Char"/>
    <w:link w:val="Footer"/>
    <w:rsid w:val="00A2268D"/>
    <w:rPr>
      <w:sz w:val="24"/>
      <w:szCs w:val="24"/>
    </w:rPr>
  </w:style>
  <w:style w:type="character" w:styleId="PageNumber">
    <w:name w:val="page number"/>
    <w:unhideWhenUsed/>
    <w:rsid w:val="00A2268D"/>
  </w:style>
  <w:style w:type="paragraph" w:styleId="BalloonText">
    <w:name w:val="Balloon Text"/>
    <w:basedOn w:val="Normal"/>
    <w:link w:val="BalloonTextChar"/>
    <w:rsid w:val="0044002C"/>
    <w:rPr>
      <w:rFonts w:ascii="Tahoma" w:hAnsi="Tahoma" w:cs="Tahoma"/>
      <w:sz w:val="16"/>
      <w:szCs w:val="16"/>
    </w:rPr>
  </w:style>
  <w:style w:type="character" w:customStyle="1" w:styleId="BalloonTextChar">
    <w:name w:val="Balloon Text Char"/>
    <w:link w:val="BalloonText"/>
    <w:rsid w:val="0044002C"/>
    <w:rPr>
      <w:rFonts w:ascii="Tahoma" w:hAnsi="Tahoma" w:cs="Tahoma"/>
      <w:sz w:val="16"/>
      <w:szCs w:val="16"/>
    </w:rPr>
  </w:style>
  <w:style w:type="paragraph" w:styleId="NoSpacing">
    <w:name w:val="No Spacing"/>
    <w:uiPriority w:val="1"/>
    <w:qFormat/>
    <w:rsid w:val="00EC35CB"/>
    <w:rPr>
      <w:rFonts w:eastAsia="SimSun"/>
      <w:sz w:val="24"/>
      <w:szCs w:val="24"/>
    </w:rPr>
  </w:style>
  <w:style w:type="character" w:styleId="CommentReference">
    <w:name w:val="annotation reference"/>
    <w:rsid w:val="00A655F8"/>
    <w:rPr>
      <w:sz w:val="16"/>
      <w:szCs w:val="16"/>
    </w:rPr>
  </w:style>
  <w:style w:type="paragraph" w:styleId="CommentText">
    <w:name w:val="annotation text"/>
    <w:basedOn w:val="Normal"/>
    <w:link w:val="CommentTextChar"/>
    <w:rsid w:val="00A655F8"/>
    <w:rPr>
      <w:sz w:val="20"/>
      <w:szCs w:val="20"/>
    </w:rPr>
  </w:style>
  <w:style w:type="character" w:customStyle="1" w:styleId="CommentTextChar">
    <w:name w:val="Comment Text Char"/>
    <w:link w:val="CommentText"/>
    <w:rsid w:val="00A655F8"/>
    <w:rPr>
      <w:lang w:val="en-US" w:eastAsia="en-US"/>
    </w:rPr>
  </w:style>
  <w:style w:type="paragraph" w:styleId="CommentSubject">
    <w:name w:val="annotation subject"/>
    <w:basedOn w:val="CommentText"/>
    <w:next w:val="CommentText"/>
    <w:link w:val="CommentSubjectChar"/>
    <w:rsid w:val="00A655F8"/>
    <w:rPr>
      <w:b/>
      <w:bCs/>
    </w:rPr>
  </w:style>
  <w:style w:type="character" w:customStyle="1" w:styleId="CommentSubjectChar">
    <w:name w:val="Comment Subject Char"/>
    <w:link w:val="CommentSubject"/>
    <w:rsid w:val="00A655F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ruba\Desktop\JOB-PROFILE-DESCRIPTION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C4E4-1E16-471D-B239-B11F6022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JOB-PROFILE-DESCRIPTIONS(2)</Template>
  <TotalTime>1</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JOB PROFILE DESCRIPTIONS</vt:lpstr>
    </vt:vector>
  </TitlesOfParts>
  <Company>Home</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DESCRIPTIONS</dc:title>
  <dc:subject/>
  <dc:creator>Dhruba</dc:creator>
  <cp:keywords/>
  <cp:lastModifiedBy>UNFPA</cp:lastModifiedBy>
  <cp:revision>2</cp:revision>
  <cp:lastPrinted>2011-12-29T15:12:00Z</cp:lastPrinted>
  <dcterms:created xsi:type="dcterms:W3CDTF">2018-05-14T13:52:00Z</dcterms:created>
  <dcterms:modified xsi:type="dcterms:W3CDTF">2018-05-14T13:52:00Z</dcterms:modified>
</cp:coreProperties>
</file>